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B8B59" w14:textId="58EC9812" w:rsidR="00121EBF" w:rsidRPr="00121EBF" w:rsidRDefault="00121EBF" w:rsidP="00121EBF">
      <w:pPr>
        <w:spacing w:before="120" w:after="120"/>
        <w:jc w:val="center"/>
        <w:rPr>
          <w:b/>
          <w:sz w:val="40"/>
        </w:rPr>
      </w:pPr>
      <w:r w:rsidRPr="00121EBF">
        <w:rPr>
          <w:b/>
          <w:sz w:val="40"/>
        </w:rPr>
        <w:t>Initial Training / Training Organisations – OJTI/STDI Refresher Course Competence Assessment Method Checklist</w:t>
      </w:r>
    </w:p>
    <w:p w14:paraId="1D610003" w14:textId="77777777" w:rsidR="00121EBF" w:rsidRDefault="00121EBF" w:rsidP="00121EBF"/>
    <w:tbl>
      <w:tblPr>
        <w:tblStyle w:val="TableGrid"/>
        <w:tblW w:w="0" w:type="auto"/>
        <w:tblLook w:val="04A0" w:firstRow="1" w:lastRow="0" w:firstColumn="1" w:lastColumn="0" w:noHBand="0" w:noVBand="1"/>
      </w:tblPr>
      <w:tblGrid>
        <w:gridCol w:w="4248"/>
        <w:gridCol w:w="2410"/>
        <w:gridCol w:w="2268"/>
        <w:gridCol w:w="5035"/>
      </w:tblGrid>
      <w:tr w:rsidR="00121EBF" w:rsidRPr="00121EBF" w14:paraId="1514880B" w14:textId="77777777" w:rsidTr="00121EBF">
        <w:tc>
          <w:tcPr>
            <w:tcW w:w="13961" w:type="dxa"/>
            <w:gridSpan w:val="4"/>
            <w:shd w:val="clear" w:color="auto" w:fill="D5DCE4" w:themeFill="text2" w:themeFillTint="33"/>
          </w:tcPr>
          <w:p w14:paraId="2D4A43B7" w14:textId="77777777" w:rsidR="00121EBF" w:rsidRPr="00121EBF" w:rsidRDefault="00121EBF" w:rsidP="008122F8">
            <w:pPr>
              <w:pStyle w:val="TableHeader"/>
            </w:pPr>
            <w:r w:rsidRPr="00121EBF">
              <w:t>PRACTICAL INSTRUCTOR (OJTI/STDI) REFRESHER COURSE, and METHOD OF ASSESSING COMPETENCE CHECKLIST</w:t>
            </w:r>
          </w:p>
        </w:tc>
      </w:tr>
      <w:tr w:rsidR="00121EBF" w:rsidRPr="00121EBF" w14:paraId="7343987D" w14:textId="77777777" w:rsidTr="00121EBF">
        <w:trPr>
          <w:trHeight w:val="567"/>
        </w:trPr>
        <w:tc>
          <w:tcPr>
            <w:tcW w:w="4248" w:type="dxa"/>
            <w:shd w:val="clear" w:color="auto" w:fill="D9D9D9" w:themeFill="background1" w:themeFillShade="D9"/>
          </w:tcPr>
          <w:p w14:paraId="4FB3C930" w14:textId="77777777" w:rsidR="00121EBF" w:rsidRPr="00121EBF" w:rsidRDefault="00121EBF" w:rsidP="008122F8">
            <w:pPr>
              <w:pStyle w:val="Table"/>
            </w:pPr>
            <w:r w:rsidRPr="00121EBF">
              <w:t>DATE COMPLETED</w:t>
            </w:r>
          </w:p>
        </w:tc>
        <w:tc>
          <w:tcPr>
            <w:tcW w:w="2410" w:type="dxa"/>
          </w:tcPr>
          <w:p w14:paraId="3F3A234F" w14:textId="77777777" w:rsidR="00121EBF" w:rsidRPr="00121EBF" w:rsidRDefault="00121EBF" w:rsidP="008122F8">
            <w:pPr>
              <w:pStyle w:val="Table"/>
            </w:pPr>
          </w:p>
        </w:tc>
        <w:tc>
          <w:tcPr>
            <w:tcW w:w="2268" w:type="dxa"/>
            <w:shd w:val="clear" w:color="auto" w:fill="D9D9D9" w:themeFill="background1" w:themeFillShade="D9"/>
          </w:tcPr>
          <w:p w14:paraId="3469649E" w14:textId="77777777" w:rsidR="00121EBF" w:rsidRPr="00121EBF" w:rsidRDefault="00121EBF" w:rsidP="008122F8">
            <w:pPr>
              <w:pStyle w:val="Table"/>
            </w:pPr>
            <w:r w:rsidRPr="00121EBF">
              <w:t>COMPLETED BY</w:t>
            </w:r>
          </w:p>
        </w:tc>
        <w:tc>
          <w:tcPr>
            <w:tcW w:w="5035" w:type="dxa"/>
          </w:tcPr>
          <w:p w14:paraId="4A45CFD9" w14:textId="77777777" w:rsidR="00121EBF" w:rsidRPr="00121EBF" w:rsidRDefault="00121EBF" w:rsidP="008122F8">
            <w:pPr>
              <w:pStyle w:val="Table"/>
            </w:pPr>
          </w:p>
        </w:tc>
      </w:tr>
    </w:tbl>
    <w:p w14:paraId="033DD964" w14:textId="77777777" w:rsidR="00121EBF" w:rsidRPr="00121EBF" w:rsidRDefault="00121EBF" w:rsidP="00121EBF">
      <w:pPr>
        <w:rPr>
          <w:rFonts w:asciiTheme="minorHAnsi" w:hAnsiTheme="minorHAnsi"/>
          <w:sz w:val="24"/>
          <w:szCs w:val="24"/>
        </w:rPr>
      </w:pPr>
    </w:p>
    <w:tbl>
      <w:tblPr>
        <w:tblStyle w:val="TableGrid"/>
        <w:tblW w:w="0" w:type="auto"/>
        <w:tblLook w:val="04A0" w:firstRow="1" w:lastRow="0" w:firstColumn="1" w:lastColumn="0" w:noHBand="0" w:noVBand="1"/>
      </w:tblPr>
      <w:tblGrid>
        <w:gridCol w:w="13961"/>
      </w:tblGrid>
      <w:tr w:rsidR="00121EBF" w:rsidRPr="00121EBF" w14:paraId="2D34D649" w14:textId="77777777" w:rsidTr="00121EBF">
        <w:tc>
          <w:tcPr>
            <w:tcW w:w="13961" w:type="dxa"/>
            <w:shd w:val="clear" w:color="auto" w:fill="D9D9D9" w:themeFill="background1" w:themeFillShade="D9"/>
          </w:tcPr>
          <w:p w14:paraId="76C98D0B" w14:textId="77777777" w:rsidR="00121EBF" w:rsidRPr="00121EBF" w:rsidRDefault="00121EBF" w:rsidP="008122F8">
            <w:pPr>
              <w:pStyle w:val="TableHeader"/>
              <w:jc w:val="left"/>
            </w:pPr>
            <w:r w:rsidRPr="00121EBF">
              <w:t>NAME OF TRAINING ORGANISATION</w:t>
            </w:r>
          </w:p>
        </w:tc>
      </w:tr>
      <w:tr w:rsidR="00121EBF" w:rsidRPr="00121EBF" w14:paraId="23E79219" w14:textId="77777777" w:rsidTr="00121EBF">
        <w:trPr>
          <w:trHeight w:val="567"/>
        </w:trPr>
        <w:tc>
          <w:tcPr>
            <w:tcW w:w="13961" w:type="dxa"/>
          </w:tcPr>
          <w:p w14:paraId="5F0D7FAA" w14:textId="77777777" w:rsidR="00121EBF" w:rsidRPr="00121EBF" w:rsidRDefault="00121EBF" w:rsidP="008122F8">
            <w:pPr>
              <w:pStyle w:val="Table"/>
            </w:pPr>
          </w:p>
        </w:tc>
      </w:tr>
    </w:tbl>
    <w:p w14:paraId="05DC8DCC" w14:textId="77777777" w:rsidR="00121EBF" w:rsidRPr="00121EBF" w:rsidRDefault="00121EBF" w:rsidP="00121EBF">
      <w:pPr>
        <w:rPr>
          <w:rFonts w:asciiTheme="minorHAnsi" w:hAnsiTheme="minorHAnsi"/>
          <w:sz w:val="24"/>
          <w:szCs w:val="24"/>
        </w:rPr>
      </w:pPr>
    </w:p>
    <w:tbl>
      <w:tblPr>
        <w:tblStyle w:val="TableGrid"/>
        <w:tblW w:w="0" w:type="auto"/>
        <w:tblLook w:val="04A0" w:firstRow="1" w:lastRow="0" w:firstColumn="1" w:lastColumn="0" w:noHBand="0" w:noVBand="1"/>
      </w:tblPr>
      <w:tblGrid>
        <w:gridCol w:w="13961"/>
      </w:tblGrid>
      <w:tr w:rsidR="00121EBF" w:rsidRPr="00121EBF" w14:paraId="04DC0F02" w14:textId="77777777" w:rsidTr="00121EBF">
        <w:tc>
          <w:tcPr>
            <w:tcW w:w="13961" w:type="dxa"/>
            <w:shd w:val="clear" w:color="auto" w:fill="D9D9D9" w:themeFill="background1" w:themeFillShade="D9"/>
          </w:tcPr>
          <w:p w14:paraId="79386DDF" w14:textId="77777777" w:rsidR="00121EBF" w:rsidRPr="00121EBF" w:rsidRDefault="00121EBF" w:rsidP="008122F8">
            <w:pPr>
              <w:pStyle w:val="TableHeader"/>
              <w:jc w:val="left"/>
            </w:pPr>
            <w:r w:rsidRPr="00121EBF">
              <w:t>DETAILS OF REFRESHER TRAINING COURSE (ISSUE#, DATE OF ISSUE, AMENDMENT STATE)</w:t>
            </w:r>
          </w:p>
        </w:tc>
      </w:tr>
      <w:tr w:rsidR="00121EBF" w:rsidRPr="00121EBF" w14:paraId="5557E72F" w14:textId="77777777" w:rsidTr="00121EBF">
        <w:trPr>
          <w:trHeight w:val="567"/>
        </w:trPr>
        <w:tc>
          <w:tcPr>
            <w:tcW w:w="13961" w:type="dxa"/>
          </w:tcPr>
          <w:p w14:paraId="0938711C" w14:textId="77777777" w:rsidR="00121EBF" w:rsidRPr="00121EBF" w:rsidRDefault="00121EBF" w:rsidP="008122F8">
            <w:pPr>
              <w:pStyle w:val="Table"/>
            </w:pPr>
          </w:p>
        </w:tc>
      </w:tr>
    </w:tbl>
    <w:p w14:paraId="284CCFC4" w14:textId="77777777" w:rsidR="00121EBF" w:rsidRPr="00121EBF" w:rsidRDefault="00121EBF" w:rsidP="00121EBF">
      <w:pPr>
        <w:rPr>
          <w:rFonts w:asciiTheme="minorHAnsi" w:hAnsiTheme="minorHAnsi"/>
          <w:sz w:val="24"/>
          <w:szCs w:val="24"/>
        </w:rPr>
      </w:pPr>
    </w:p>
    <w:p w14:paraId="25CB55F1" w14:textId="77777777" w:rsidR="00121EBF" w:rsidRPr="00121EBF" w:rsidRDefault="00121EBF" w:rsidP="00121EBF">
      <w:pPr>
        <w:rPr>
          <w:rFonts w:asciiTheme="minorHAnsi" w:hAnsiTheme="minorHAnsi"/>
          <w:sz w:val="24"/>
          <w:szCs w:val="24"/>
        </w:rPr>
      </w:pPr>
    </w:p>
    <w:p w14:paraId="70893B9D" w14:textId="5BC0E0A8" w:rsidR="00121EBF" w:rsidRPr="00121EBF" w:rsidRDefault="00466CEE" w:rsidP="00466CEE">
      <w:pPr>
        <w:spacing w:before="0"/>
        <w:jc w:val="left"/>
        <w:rPr>
          <w:rFonts w:asciiTheme="minorHAnsi" w:hAnsiTheme="minorHAnsi"/>
          <w:sz w:val="24"/>
          <w:szCs w:val="24"/>
        </w:rPr>
      </w:pPr>
      <w:r>
        <w:rPr>
          <w:rFonts w:asciiTheme="minorHAnsi" w:hAnsiTheme="minorHAnsi"/>
          <w:sz w:val="24"/>
          <w:szCs w:val="24"/>
        </w:rPr>
        <w:br w:type="page"/>
      </w:r>
    </w:p>
    <w:tbl>
      <w:tblPr>
        <w:tblStyle w:val="TableGrid"/>
        <w:tblW w:w="13961" w:type="dxa"/>
        <w:tblLook w:val="04A0" w:firstRow="1" w:lastRow="0" w:firstColumn="1" w:lastColumn="0" w:noHBand="0" w:noVBand="1"/>
      </w:tblPr>
      <w:tblGrid>
        <w:gridCol w:w="2689"/>
        <w:gridCol w:w="4028"/>
        <w:gridCol w:w="2896"/>
        <w:gridCol w:w="598"/>
        <w:gridCol w:w="3750"/>
      </w:tblGrid>
      <w:tr w:rsidR="00121EBF" w:rsidRPr="00121EBF" w14:paraId="0AACD5AA" w14:textId="77777777" w:rsidTr="005F1854">
        <w:tc>
          <w:tcPr>
            <w:tcW w:w="13961" w:type="dxa"/>
            <w:gridSpan w:val="5"/>
            <w:shd w:val="clear" w:color="auto" w:fill="D9D9D9" w:themeFill="background1" w:themeFillShade="D9"/>
          </w:tcPr>
          <w:p w14:paraId="3F67C2E6" w14:textId="68021DDD" w:rsidR="00121EBF" w:rsidRPr="00121EBF" w:rsidRDefault="00121EBF" w:rsidP="008122F8">
            <w:pPr>
              <w:pStyle w:val="TableHeader"/>
            </w:pPr>
            <w:r w:rsidRPr="00121EBF">
              <w:lastRenderedPageBreak/>
              <w:br w:type="page"/>
              <w:t>Refresher Training Course Checklist</w:t>
            </w:r>
          </w:p>
        </w:tc>
      </w:tr>
      <w:tr w:rsidR="00121EBF" w:rsidRPr="00121EBF" w14:paraId="2188CA46" w14:textId="77777777" w:rsidTr="00466CEE">
        <w:tc>
          <w:tcPr>
            <w:tcW w:w="2689" w:type="dxa"/>
            <w:shd w:val="clear" w:color="auto" w:fill="D9D9D9" w:themeFill="background1" w:themeFillShade="D9"/>
          </w:tcPr>
          <w:p w14:paraId="238D81A6" w14:textId="77777777" w:rsidR="00121EBF" w:rsidRPr="00121EBF" w:rsidRDefault="00121EBF" w:rsidP="00121EBF">
            <w:pPr>
              <w:rPr>
                <w:rFonts w:asciiTheme="minorHAnsi" w:hAnsiTheme="minorHAnsi"/>
                <w:sz w:val="24"/>
                <w:szCs w:val="24"/>
              </w:rPr>
            </w:pPr>
            <w:r w:rsidRPr="00121EBF">
              <w:rPr>
                <w:rFonts w:asciiTheme="minorHAnsi" w:hAnsiTheme="minorHAnsi"/>
                <w:sz w:val="24"/>
                <w:szCs w:val="24"/>
              </w:rPr>
              <w:t>Required Content</w:t>
            </w:r>
          </w:p>
        </w:tc>
        <w:tc>
          <w:tcPr>
            <w:tcW w:w="4028" w:type="dxa"/>
            <w:shd w:val="clear" w:color="auto" w:fill="D9D9D9" w:themeFill="background1" w:themeFillShade="D9"/>
          </w:tcPr>
          <w:p w14:paraId="06B37B33" w14:textId="77777777" w:rsidR="00121EBF" w:rsidRPr="00121EBF" w:rsidRDefault="00121EBF" w:rsidP="008122F8">
            <w:pPr>
              <w:pStyle w:val="TableHeader"/>
            </w:pPr>
            <w:r w:rsidRPr="00121EBF">
              <w:t>Detailed content</w:t>
            </w:r>
          </w:p>
        </w:tc>
        <w:tc>
          <w:tcPr>
            <w:tcW w:w="2896" w:type="dxa"/>
            <w:shd w:val="clear" w:color="auto" w:fill="D9D9D9" w:themeFill="background1" w:themeFillShade="D9"/>
          </w:tcPr>
          <w:p w14:paraId="2E8A085A" w14:textId="77777777" w:rsidR="00121EBF" w:rsidRPr="00121EBF" w:rsidRDefault="00121EBF" w:rsidP="008122F8">
            <w:pPr>
              <w:pStyle w:val="TableHeader"/>
            </w:pPr>
            <w:r w:rsidRPr="00121EBF">
              <w:t>Question</w:t>
            </w:r>
          </w:p>
        </w:tc>
        <w:tc>
          <w:tcPr>
            <w:tcW w:w="598" w:type="dxa"/>
            <w:shd w:val="clear" w:color="auto" w:fill="D9D9D9" w:themeFill="background1" w:themeFillShade="D9"/>
          </w:tcPr>
          <w:p w14:paraId="006F40B6" w14:textId="77777777" w:rsidR="00121EBF" w:rsidRPr="00121EBF" w:rsidRDefault="00121EBF" w:rsidP="008122F8">
            <w:pPr>
              <w:pStyle w:val="TableHeader"/>
            </w:pPr>
            <w:r w:rsidRPr="00121EBF">
              <w:t>Y/N</w:t>
            </w:r>
          </w:p>
        </w:tc>
        <w:tc>
          <w:tcPr>
            <w:tcW w:w="3750" w:type="dxa"/>
            <w:shd w:val="clear" w:color="auto" w:fill="D9D9D9" w:themeFill="background1" w:themeFillShade="D9"/>
          </w:tcPr>
          <w:p w14:paraId="47123BB1" w14:textId="77777777" w:rsidR="00121EBF" w:rsidRPr="00121EBF" w:rsidRDefault="00121EBF" w:rsidP="008122F8">
            <w:pPr>
              <w:pStyle w:val="TableHeader"/>
            </w:pPr>
            <w:r w:rsidRPr="00121EBF">
              <w:t>Notes</w:t>
            </w:r>
          </w:p>
        </w:tc>
      </w:tr>
      <w:tr w:rsidR="008122F8" w:rsidRPr="00121EBF" w14:paraId="44392CF0" w14:textId="77777777" w:rsidTr="00466CEE">
        <w:tc>
          <w:tcPr>
            <w:tcW w:w="2689" w:type="dxa"/>
            <w:shd w:val="clear" w:color="auto" w:fill="auto"/>
          </w:tcPr>
          <w:p w14:paraId="51FB806E" w14:textId="11AF54B3" w:rsidR="008122F8" w:rsidRPr="00121EBF" w:rsidRDefault="008122F8" w:rsidP="008122F8">
            <w:pPr>
              <w:pStyle w:val="Table"/>
            </w:pPr>
            <w:r w:rsidRPr="00121EBF">
              <w:t>Training of practical instructors</w:t>
            </w:r>
          </w:p>
        </w:tc>
        <w:tc>
          <w:tcPr>
            <w:tcW w:w="4028" w:type="dxa"/>
            <w:shd w:val="clear" w:color="auto" w:fill="auto"/>
          </w:tcPr>
          <w:p w14:paraId="387ACC6F" w14:textId="0E511E10" w:rsidR="008122F8" w:rsidRPr="00121EBF" w:rsidRDefault="008122F8" w:rsidP="008122F8">
            <w:pPr>
              <w:pStyle w:val="Table"/>
            </w:pPr>
            <w:r w:rsidRPr="00121EBF">
              <w:t>Training of practical instructors (OJTI/STDI) shall be developed and provided by training organisations and shall consist of a refresher training course on practical instructional skills.</w:t>
            </w:r>
          </w:p>
        </w:tc>
        <w:tc>
          <w:tcPr>
            <w:tcW w:w="2896" w:type="dxa"/>
            <w:shd w:val="clear" w:color="auto" w:fill="auto"/>
          </w:tcPr>
          <w:p w14:paraId="5A019B4F" w14:textId="58FB06C8" w:rsidR="008122F8" w:rsidRPr="00121EBF" w:rsidRDefault="008122F8" w:rsidP="008122F8">
            <w:pPr>
              <w:pStyle w:val="Table"/>
            </w:pPr>
            <w:r w:rsidRPr="00121EBF">
              <w:t>Does the organisation provide a refresher training course?</w:t>
            </w:r>
          </w:p>
        </w:tc>
        <w:tc>
          <w:tcPr>
            <w:tcW w:w="598" w:type="dxa"/>
            <w:shd w:val="clear" w:color="auto" w:fill="auto"/>
          </w:tcPr>
          <w:p w14:paraId="0AB00F80" w14:textId="77777777" w:rsidR="008122F8" w:rsidRPr="00121EBF" w:rsidRDefault="008122F8" w:rsidP="008122F8">
            <w:pPr>
              <w:pStyle w:val="Table"/>
            </w:pPr>
          </w:p>
        </w:tc>
        <w:tc>
          <w:tcPr>
            <w:tcW w:w="3750" w:type="dxa"/>
            <w:shd w:val="clear" w:color="auto" w:fill="auto"/>
          </w:tcPr>
          <w:p w14:paraId="1F4F6743" w14:textId="313FFEA0" w:rsidR="008122F8" w:rsidRPr="00121EBF" w:rsidRDefault="008122F8" w:rsidP="008122F8">
            <w:pPr>
              <w:pStyle w:val="Table"/>
            </w:pPr>
            <w:r w:rsidRPr="00121EBF">
              <w:t xml:space="preserve"> </w:t>
            </w:r>
          </w:p>
        </w:tc>
      </w:tr>
      <w:tr w:rsidR="008122F8" w:rsidRPr="00121EBF" w14:paraId="09E09F6A" w14:textId="77777777" w:rsidTr="00466CEE">
        <w:tc>
          <w:tcPr>
            <w:tcW w:w="2689" w:type="dxa"/>
            <w:shd w:val="clear" w:color="auto" w:fill="auto"/>
          </w:tcPr>
          <w:p w14:paraId="7F17FD0A" w14:textId="77777777" w:rsidR="008122F8" w:rsidRPr="00121EBF" w:rsidRDefault="008122F8" w:rsidP="008122F8">
            <w:pPr>
              <w:pStyle w:val="Table"/>
            </w:pPr>
            <w:r w:rsidRPr="00121EBF">
              <w:t xml:space="preserve">ATCO.OR.C.010 (f) Personnel requirements </w:t>
            </w:r>
          </w:p>
          <w:p w14:paraId="78A1DCE4" w14:textId="77777777" w:rsidR="008122F8" w:rsidRPr="00121EBF" w:rsidRDefault="008122F8" w:rsidP="008122F8">
            <w:pPr>
              <w:pStyle w:val="Table"/>
            </w:pPr>
          </w:p>
        </w:tc>
        <w:tc>
          <w:tcPr>
            <w:tcW w:w="4028" w:type="dxa"/>
            <w:shd w:val="clear" w:color="auto" w:fill="auto"/>
          </w:tcPr>
          <w:p w14:paraId="74A40019" w14:textId="56535C52" w:rsidR="008122F8" w:rsidRPr="00121EBF" w:rsidRDefault="008122F8" w:rsidP="008122F8">
            <w:pPr>
              <w:pStyle w:val="Table"/>
            </w:pPr>
            <w:r w:rsidRPr="00121EBF">
              <w:t>Training organisations shall ensure that practical instructors (OJTI/STDI) and assessors successfully complete refresher training in order to revalidate the respective endorsement</w:t>
            </w:r>
          </w:p>
        </w:tc>
        <w:tc>
          <w:tcPr>
            <w:tcW w:w="2896" w:type="dxa"/>
            <w:shd w:val="clear" w:color="auto" w:fill="auto"/>
          </w:tcPr>
          <w:p w14:paraId="52A4C73A" w14:textId="5709A103" w:rsidR="008122F8" w:rsidRPr="00121EBF" w:rsidRDefault="008122F8" w:rsidP="008122F8">
            <w:pPr>
              <w:pStyle w:val="Table"/>
            </w:pPr>
            <w:r w:rsidRPr="00121EBF">
              <w:t>Does the scope of the refresher training course include training for practical instructors?</w:t>
            </w:r>
          </w:p>
        </w:tc>
        <w:tc>
          <w:tcPr>
            <w:tcW w:w="598" w:type="dxa"/>
            <w:shd w:val="clear" w:color="auto" w:fill="auto"/>
          </w:tcPr>
          <w:p w14:paraId="167BD790" w14:textId="77777777" w:rsidR="008122F8" w:rsidRPr="00121EBF" w:rsidRDefault="008122F8" w:rsidP="008122F8">
            <w:pPr>
              <w:pStyle w:val="Table"/>
            </w:pPr>
          </w:p>
        </w:tc>
        <w:tc>
          <w:tcPr>
            <w:tcW w:w="3750" w:type="dxa"/>
            <w:shd w:val="clear" w:color="auto" w:fill="auto"/>
          </w:tcPr>
          <w:p w14:paraId="28095A79" w14:textId="77777777" w:rsidR="008122F8" w:rsidRPr="00121EBF" w:rsidRDefault="008122F8" w:rsidP="008122F8">
            <w:pPr>
              <w:pStyle w:val="Table"/>
            </w:pPr>
          </w:p>
        </w:tc>
      </w:tr>
      <w:tr w:rsidR="008122F8" w:rsidRPr="00121EBF" w14:paraId="08A858EC" w14:textId="77777777" w:rsidTr="00466CEE">
        <w:tc>
          <w:tcPr>
            <w:tcW w:w="2689" w:type="dxa"/>
            <w:shd w:val="clear" w:color="auto" w:fill="auto"/>
          </w:tcPr>
          <w:p w14:paraId="3B65A383" w14:textId="2772C729" w:rsidR="008122F8" w:rsidRPr="00121EBF" w:rsidRDefault="008122F8" w:rsidP="008122F8">
            <w:pPr>
              <w:pStyle w:val="Table"/>
            </w:pPr>
            <w:r>
              <w:t>Validity of Endorsement</w:t>
            </w:r>
          </w:p>
        </w:tc>
        <w:tc>
          <w:tcPr>
            <w:tcW w:w="4028" w:type="dxa"/>
            <w:shd w:val="clear" w:color="auto" w:fill="auto"/>
          </w:tcPr>
          <w:p w14:paraId="794F25EA" w14:textId="77777777" w:rsidR="008122F8" w:rsidRPr="00121EBF" w:rsidRDefault="008122F8" w:rsidP="008122F8">
            <w:pPr>
              <w:pStyle w:val="Table"/>
            </w:pPr>
            <w:r w:rsidRPr="00121EBF">
              <w:t>The validity of the endorsement shall not exceed three years.</w:t>
            </w:r>
          </w:p>
          <w:p w14:paraId="453EB1E8" w14:textId="77777777" w:rsidR="008122F8" w:rsidRPr="00121EBF" w:rsidRDefault="008122F8" w:rsidP="008122F8">
            <w:pPr>
              <w:pStyle w:val="Table"/>
            </w:pPr>
          </w:p>
        </w:tc>
        <w:tc>
          <w:tcPr>
            <w:tcW w:w="2896" w:type="dxa"/>
            <w:shd w:val="clear" w:color="auto" w:fill="auto"/>
          </w:tcPr>
          <w:p w14:paraId="113BD88B" w14:textId="6C6E80C9" w:rsidR="008122F8" w:rsidRPr="00121EBF" w:rsidRDefault="008122F8" w:rsidP="008122F8">
            <w:pPr>
              <w:pStyle w:val="Table"/>
            </w:pPr>
            <w:r w:rsidRPr="00121EBF">
              <w:t>Is the period for the validity of Endorsements defined as 3 years?</w:t>
            </w:r>
          </w:p>
        </w:tc>
        <w:tc>
          <w:tcPr>
            <w:tcW w:w="598" w:type="dxa"/>
            <w:shd w:val="clear" w:color="auto" w:fill="auto"/>
          </w:tcPr>
          <w:p w14:paraId="3FEEF602" w14:textId="77777777" w:rsidR="008122F8" w:rsidRPr="00121EBF" w:rsidRDefault="008122F8" w:rsidP="008122F8">
            <w:pPr>
              <w:pStyle w:val="Table"/>
            </w:pPr>
          </w:p>
        </w:tc>
        <w:tc>
          <w:tcPr>
            <w:tcW w:w="3750" w:type="dxa"/>
            <w:shd w:val="clear" w:color="auto" w:fill="auto"/>
          </w:tcPr>
          <w:p w14:paraId="4D607654" w14:textId="77777777" w:rsidR="008122F8" w:rsidRPr="00121EBF" w:rsidRDefault="008122F8" w:rsidP="008122F8">
            <w:pPr>
              <w:pStyle w:val="Table"/>
            </w:pPr>
          </w:p>
        </w:tc>
      </w:tr>
    </w:tbl>
    <w:p w14:paraId="447BBAA0" w14:textId="77777777" w:rsidR="00466CEE" w:rsidRDefault="00466CEE">
      <w:r>
        <w:rPr>
          <w:b/>
        </w:rPr>
        <w:br w:type="page"/>
      </w:r>
    </w:p>
    <w:tbl>
      <w:tblPr>
        <w:tblStyle w:val="TableGrid"/>
        <w:tblpPr w:leftFromText="180" w:rightFromText="180" w:vertAnchor="text" w:horzAnchor="margin" w:tblpY="181"/>
        <w:tblW w:w="0" w:type="auto"/>
        <w:tblLook w:val="04A0" w:firstRow="1" w:lastRow="0" w:firstColumn="1" w:lastColumn="0" w:noHBand="0" w:noVBand="1"/>
      </w:tblPr>
      <w:tblGrid>
        <w:gridCol w:w="2689"/>
        <w:gridCol w:w="4009"/>
        <w:gridCol w:w="2936"/>
        <w:gridCol w:w="598"/>
        <w:gridCol w:w="3760"/>
      </w:tblGrid>
      <w:tr w:rsidR="00466CEE" w:rsidRPr="00121EBF" w14:paraId="5C07300C" w14:textId="77777777" w:rsidTr="008122F8">
        <w:tc>
          <w:tcPr>
            <w:tcW w:w="2689" w:type="dxa"/>
            <w:shd w:val="clear" w:color="auto" w:fill="D9D9D9" w:themeFill="background1" w:themeFillShade="D9"/>
          </w:tcPr>
          <w:p w14:paraId="7C557EEC" w14:textId="60CB3B87" w:rsidR="00466CEE" w:rsidRPr="00121EBF" w:rsidRDefault="00466CEE" w:rsidP="00466CEE">
            <w:pPr>
              <w:pStyle w:val="TableHeader"/>
            </w:pPr>
            <w:r w:rsidRPr="00121EBF">
              <w:lastRenderedPageBreak/>
              <w:t>Revalidation</w:t>
            </w:r>
          </w:p>
        </w:tc>
        <w:tc>
          <w:tcPr>
            <w:tcW w:w="4009" w:type="dxa"/>
            <w:shd w:val="clear" w:color="auto" w:fill="D9D9D9" w:themeFill="background1" w:themeFillShade="D9"/>
          </w:tcPr>
          <w:p w14:paraId="76F31699" w14:textId="0DA2E60E" w:rsidR="00466CEE" w:rsidRPr="00121EBF" w:rsidRDefault="00466CEE" w:rsidP="00466CEE">
            <w:pPr>
              <w:pStyle w:val="TableHeader"/>
            </w:pPr>
            <w:r w:rsidRPr="00121EBF">
              <w:t>Detailed content</w:t>
            </w:r>
          </w:p>
        </w:tc>
        <w:tc>
          <w:tcPr>
            <w:tcW w:w="2936" w:type="dxa"/>
            <w:shd w:val="clear" w:color="auto" w:fill="D9D9D9" w:themeFill="background1" w:themeFillShade="D9"/>
          </w:tcPr>
          <w:p w14:paraId="66B6D6F4" w14:textId="3D6052D8" w:rsidR="00466CEE" w:rsidRPr="00121EBF" w:rsidRDefault="00466CEE" w:rsidP="00466CEE">
            <w:pPr>
              <w:pStyle w:val="TableHeader"/>
            </w:pPr>
            <w:r w:rsidRPr="00121EBF">
              <w:t>Question</w:t>
            </w:r>
          </w:p>
        </w:tc>
        <w:tc>
          <w:tcPr>
            <w:tcW w:w="567" w:type="dxa"/>
            <w:shd w:val="clear" w:color="auto" w:fill="D9D9D9" w:themeFill="background1" w:themeFillShade="D9"/>
          </w:tcPr>
          <w:p w14:paraId="0F6133B9" w14:textId="3357054E" w:rsidR="00466CEE" w:rsidRPr="00121EBF" w:rsidRDefault="00466CEE" w:rsidP="00466CEE">
            <w:pPr>
              <w:pStyle w:val="TableHeader"/>
            </w:pPr>
            <w:r w:rsidRPr="00121EBF">
              <w:t>Y/N</w:t>
            </w:r>
          </w:p>
        </w:tc>
        <w:tc>
          <w:tcPr>
            <w:tcW w:w="3760" w:type="dxa"/>
            <w:shd w:val="clear" w:color="auto" w:fill="D9D9D9" w:themeFill="background1" w:themeFillShade="D9"/>
          </w:tcPr>
          <w:p w14:paraId="1F09F4F5" w14:textId="2C735D33" w:rsidR="00466CEE" w:rsidRPr="00121EBF" w:rsidRDefault="00466CEE" w:rsidP="00466CEE">
            <w:pPr>
              <w:pStyle w:val="TableHeader"/>
            </w:pPr>
            <w:r w:rsidRPr="00121EBF">
              <w:t>Notes</w:t>
            </w:r>
          </w:p>
        </w:tc>
      </w:tr>
      <w:tr w:rsidR="00466CEE" w:rsidRPr="00121EBF" w14:paraId="6D5843B7" w14:textId="77777777" w:rsidTr="008122F8">
        <w:trPr>
          <w:trHeight w:val="640"/>
        </w:trPr>
        <w:tc>
          <w:tcPr>
            <w:tcW w:w="2689" w:type="dxa"/>
          </w:tcPr>
          <w:p w14:paraId="1ACB1C6C" w14:textId="77777777" w:rsidR="00466CEE" w:rsidRPr="00121EBF" w:rsidRDefault="00466CEE" w:rsidP="00466CEE">
            <w:pPr>
              <w:pStyle w:val="Table"/>
            </w:pPr>
            <w:r w:rsidRPr="00121EBF">
              <w:t>STDI - ATCO.C.040(b)</w:t>
            </w:r>
          </w:p>
          <w:p w14:paraId="7D0E0976" w14:textId="77777777" w:rsidR="00466CEE" w:rsidRPr="00121EBF" w:rsidRDefault="00466CEE" w:rsidP="00466CEE">
            <w:pPr>
              <w:pStyle w:val="Table"/>
            </w:pPr>
            <w:r w:rsidRPr="00121EBF">
              <w:t>OJTI – ATCO.C.020(b)</w:t>
            </w:r>
          </w:p>
          <w:p w14:paraId="1E8DF6D8" w14:textId="77777777" w:rsidR="00466CEE" w:rsidRPr="00121EBF" w:rsidRDefault="00466CEE" w:rsidP="00466CEE">
            <w:pPr>
              <w:pStyle w:val="Table"/>
              <w:rPr>
                <w:rFonts w:cs="Calibri"/>
              </w:rPr>
            </w:pPr>
          </w:p>
        </w:tc>
        <w:tc>
          <w:tcPr>
            <w:tcW w:w="4009" w:type="dxa"/>
          </w:tcPr>
          <w:p w14:paraId="0415C6F7" w14:textId="519F4D28" w:rsidR="00466CEE" w:rsidRPr="00121EBF" w:rsidRDefault="00466CEE" w:rsidP="00466CEE">
            <w:pPr>
              <w:pStyle w:val="Table"/>
            </w:pPr>
            <w:r w:rsidRPr="00121EBF">
              <w:t>Refresher training must be completed during the validity period. (If outside of this period, the process for renewal must be undertaken.)</w:t>
            </w:r>
          </w:p>
        </w:tc>
        <w:tc>
          <w:tcPr>
            <w:tcW w:w="2936" w:type="dxa"/>
          </w:tcPr>
          <w:p w14:paraId="527EA774" w14:textId="77777777" w:rsidR="00466CEE" w:rsidRPr="00121EBF" w:rsidRDefault="00466CEE" w:rsidP="00466CEE">
            <w:pPr>
              <w:pStyle w:val="Table"/>
            </w:pPr>
            <w:r w:rsidRPr="00121EBF">
              <w:t>Does the process account for this?</w:t>
            </w:r>
          </w:p>
        </w:tc>
        <w:tc>
          <w:tcPr>
            <w:tcW w:w="567" w:type="dxa"/>
          </w:tcPr>
          <w:p w14:paraId="5FEAF00B" w14:textId="77777777" w:rsidR="00466CEE" w:rsidRPr="00121EBF" w:rsidRDefault="00466CEE" w:rsidP="00466CEE">
            <w:pPr>
              <w:pStyle w:val="Table"/>
            </w:pPr>
          </w:p>
        </w:tc>
        <w:tc>
          <w:tcPr>
            <w:tcW w:w="3760" w:type="dxa"/>
          </w:tcPr>
          <w:p w14:paraId="5307CD35" w14:textId="77777777" w:rsidR="00466CEE" w:rsidRPr="00121EBF" w:rsidRDefault="00466CEE" w:rsidP="00466CEE">
            <w:pPr>
              <w:pStyle w:val="Table"/>
            </w:pPr>
          </w:p>
        </w:tc>
      </w:tr>
      <w:tr w:rsidR="00466CEE" w:rsidRPr="00121EBF" w14:paraId="10A534F6" w14:textId="77777777" w:rsidTr="008122F8">
        <w:trPr>
          <w:trHeight w:val="640"/>
        </w:trPr>
        <w:tc>
          <w:tcPr>
            <w:tcW w:w="2689" w:type="dxa"/>
          </w:tcPr>
          <w:p w14:paraId="78EFAA56" w14:textId="20B9C91A" w:rsidR="00466CEE" w:rsidRPr="00121EBF" w:rsidRDefault="00466CEE" w:rsidP="00466CEE">
            <w:pPr>
              <w:pStyle w:val="Table"/>
            </w:pPr>
            <w:r>
              <w:t>Knowledge and skills</w:t>
            </w:r>
          </w:p>
        </w:tc>
        <w:tc>
          <w:tcPr>
            <w:tcW w:w="4009" w:type="dxa"/>
          </w:tcPr>
          <w:p w14:paraId="04EEA349" w14:textId="1686EF84" w:rsidR="00466CEE" w:rsidRPr="00121EBF" w:rsidRDefault="00466CEE" w:rsidP="00466CEE">
            <w:pPr>
              <w:pStyle w:val="Table"/>
            </w:pPr>
            <w:r w:rsidRPr="00121EBF">
              <w:t>Requires successful completion of training in practical instructional skills, designed to prevent knowledge and skills erosion.</w:t>
            </w:r>
          </w:p>
        </w:tc>
        <w:tc>
          <w:tcPr>
            <w:tcW w:w="2936" w:type="dxa"/>
          </w:tcPr>
          <w:p w14:paraId="51FAEAA8" w14:textId="00181C31" w:rsidR="00466CEE" w:rsidRPr="00121EBF" w:rsidRDefault="00466CEE" w:rsidP="00466CEE">
            <w:pPr>
              <w:pStyle w:val="Table"/>
            </w:pPr>
            <w:r w:rsidRPr="00121EBF">
              <w:t>Does the training encompass practical instructional skills?</w:t>
            </w:r>
          </w:p>
        </w:tc>
        <w:tc>
          <w:tcPr>
            <w:tcW w:w="567" w:type="dxa"/>
          </w:tcPr>
          <w:p w14:paraId="2208FF48" w14:textId="77777777" w:rsidR="00466CEE" w:rsidRPr="00121EBF" w:rsidRDefault="00466CEE" w:rsidP="00466CEE">
            <w:pPr>
              <w:jc w:val="left"/>
              <w:rPr>
                <w:rFonts w:asciiTheme="minorHAnsi" w:hAnsiTheme="minorHAnsi"/>
                <w:sz w:val="24"/>
                <w:szCs w:val="24"/>
              </w:rPr>
            </w:pPr>
          </w:p>
        </w:tc>
        <w:tc>
          <w:tcPr>
            <w:tcW w:w="3760" w:type="dxa"/>
          </w:tcPr>
          <w:p w14:paraId="4E36353D" w14:textId="77777777" w:rsidR="00466CEE" w:rsidRPr="00121EBF" w:rsidRDefault="00466CEE" w:rsidP="00466CEE">
            <w:pPr>
              <w:jc w:val="left"/>
              <w:rPr>
                <w:rFonts w:asciiTheme="minorHAnsi" w:hAnsiTheme="minorHAnsi"/>
                <w:sz w:val="24"/>
                <w:szCs w:val="24"/>
              </w:rPr>
            </w:pPr>
          </w:p>
        </w:tc>
      </w:tr>
      <w:tr w:rsidR="00466CEE" w:rsidRPr="00121EBF" w14:paraId="22C9E758" w14:textId="77777777" w:rsidTr="008122F8">
        <w:trPr>
          <w:trHeight w:val="640"/>
        </w:trPr>
        <w:tc>
          <w:tcPr>
            <w:tcW w:w="2689" w:type="dxa"/>
          </w:tcPr>
          <w:p w14:paraId="2F3A9687" w14:textId="662C806D" w:rsidR="00466CEE" w:rsidRPr="00121EBF" w:rsidRDefault="00466CEE" w:rsidP="00466CEE">
            <w:pPr>
              <w:pStyle w:val="Table"/>
            </w:pPr>
            <w:bookmarkStart w:id="0" w:name="_Hlk22805186"/>
            <w:r>
              <w:t>Operational practices</w:t>
            </w:r>
          </w:p>
        </w:tc>
        <w:tc>
          <w:tcPr>
            <w:tcW w:w="4009" w:type="dxa"/>
          </w:tcPr>
          <w:p w14:paraId="75AD7B6D" w14:textId="77777777" w:rsidR="00466CEE" w:rsidRPr="00121EBF" w:rsidRDefault="00466CEE" w:rsidP="00466CEE">
            <w:pPr>
              <w:pStyle w:val="Table"/>
              <w:rPr>
                <w:rFonts w:cs="Calibri,Bold"/>
                <w:bCs/>
              </w:rPr>
            </w:pPr>
            <w:r w:rsidRPr="00121EBF">
              <w:rPr>
                <w:rFonts w:cs="Calibri,Bold"/>
                <w:bCs/>
              </w:rPr>
              <w:t xml:space="preserve">GM1 ATCO.C.040(b) </w:t>
            </w:r>
          </w:p>
          <w:p w14:paraId="1B650241" w14:textId="77777777" w:rsidR="00466CEE" w:rsidRPr="00121EBF" w:rsidRDefault="00466CEE" w:rsidP="00466CEE">
            <w:pPr>
              <w:pStyle w:val="Table"/>
            </w:pPr>
            <w:r w:rsidRPr="00121EBF">
              <w:t>In addition to the above, for STDI, the revalidation process must be designed to maintain awareness of current operational practices.</w:t>
            </w:r>
          </w:p>
        </w:tc>
        <w:tc>
          <w:tcPr>
            <w:tcW w:w="2936" w:type="dxa"/>
          </w:tcPr>
          <w:p w14:paraId="0D14429F" w14:textId="77777777" w:rsidR="00466CEE" w:rsidRPr="00121EBF" w:rsidRDefault="00466CEE" w:rsidP="00466CEE">
            <w:pPr>
              <w:pStyle w:val="Table"/>
            </w:pPr>
            <w:r w:rsidRPr="00121EBF">
              <w:t xml:space="preserve">Does the refresher training encompass </w:t>
            </w:r>
            <w:r w:rsidRPr="00121EBF">
              <w:rPr>
                <w:rFonts w:cs="Calibri"/>
              </w:rPr>
              <w:t>current operational practices?</w:t>
            </w:r>
          </w:p>
        </w:tc>
        <w:tc>
          <w:tcPr>
            <w:tcW w:w="567" w:type="dxa"/>
          </w:tcPr>
          <w:p w14:paraId="5D4C7A6B" w14:textId="77777777" w:rsidR="00466CEE" w:rsidRPr="00121EBF" w:rsidRDefault="00466CEE" w:rsidP="00466CEE">
            <w:pPr>
              <w:jc w:val="left"/>
              <w:rPr>
                <w:rFonts w:asciiTheme="minorHAnsi" w:hAnsiTheme="minorHAnsi"/>
                <w:sz w:val="24"/>
                <w:szCs w:val="24"/>
              </w:rPr>
            </w:pPr>
          </w:p>
        </w:tc>
        <w:tc>
          <w:tcPr>
            <w:tcW w:w="3760" w:type="dxa"/>
          </w:tcPr>
          <w:p w14:paraId="5A013E99" w14:textId="77777777" w:rsidR="00466CEE" w:rsidRPr="00121EBF" w:rsidRDefault="00466CEE" w:rsidP="00466CEE">
            <w:pPr>
              <w:pStyle w:val="Table"/>
            </w:pPr>
            <w:r w:rsidRPr="00121EBF">
              <w:t>Current operational practices may be refreshed by transitional and pre-on-the-job training.</w:t>
            </w:r>
          </w:p>
          <w:p w14:paraId="7CCB6AB7" w14:textId="77777777" w:rsidR="00466CEE" w:rsidRPr="00121EBF" w:rsidRDefault="00466CEE" w:rsidP="00466CEE">
            <w:pPr>
              <w:jc w:val="left"/>
              <w:rPr>
                <w:rFonts w:asciiTheme="minorHAnsi" w:hAnsiTheme="minorHAnsi"/>
                <w:sz w:val="24"/>
                <w:szCs w:val="24"/>
              </w:rPr>
            </w:pPr>
          </w:p>
        </w:tc>
      </w:tr>
      <w:bookmarkEnd w:id="0"/>
      <w:tr w:rsidR="00466CEE" w:rsidRPr="00121EBF" w14:paraId="1E298555" w14:textId="77777777" w:rsidTr="008122F8">
        <w:trPr>
          <w:trHeight w:val="640"/>
        </w:trPr>
        <w:tc>
          <w:tcPr>
            <w:tcW w:w="2689" w:type="dxa"/>
            <w:tcBorders>
              <w:bottom w:val="single" w:sz="4" w:space="0" w:color="auto"/>
            </w:tcBorders>
          </w:tcPr>
          <w:p w14:paraId="36BCCDFF" w14:textId="77777777" w:rsidR="00466CEE" w:rsidRPr="00121EBF" w:rsidRDefault="00466CEE" w:rsidP="00466CEE">
            <w:pPr>
              <w:pStyle w:val="Table"/>
            </w:pPr>
            <w:r w:rsidRPr="00121EBF">
              <w:t>STDI - GM1 ATCO.C.040(b)</w:t>
            </w:r>
          </w:p>
          <w:p w14:paraId="04377DDE" w14:textId="77777777" w:rsidR="00466CEE" w:rsidRPr="00121EBF" w:rsidRDefault="00466CEE" w:rsidP="00466CEE">
            <w:pPr>
              <w:pStyle w:val="Table"/>
            </w:pPr>
            <w:r w:rsidRPr="00121EBF">
              <w:t>OJTI – GM1 ATCO.C.020(b)</w:t>
            </w:r>
          </w:p>
          <w:p w14:paraId="5FE45309" w14:textId="77777777" w:rsidR="00466CEE" w:rsidRPr="00121EBF" w:rsidRDefault="00466CEE" w:rsidP="00466CEE">
            <w:pPr>
              <w:pStyle w:val="Table"/>
              <w:rPr>
                <w:rFonts w:cs="Calibri,Bold"/>
                <w:bCs/>
              </w:rPr>
            </w:pPr>
          </w:p>
          <w:p w14:paraId="42D93B1B" w14:textId="77777777" w:rsidR="00466CEE" w:rsidRPr="00121EBF" w:rsidRDefault="00466CEE" w:rsidP="00466CEE">
            <w:pPr>
              <w:pStyle w:val="Table"/>
              <w:rPr>
                <w:rFonts w:cs="Calibri,Bold"/>
                <w:bCs/>
              </w:rPr>
            </w:pPr>
          </w:p>
        </w:tc>
        <w:tc>
          <w:tcPr>
            <w:tcW w:w="4009" w:type="dxa"/>
            <w:tcBorders>
              <w:bottom w:val="single" w:sz="4" w:space="0" w:color="auto"/>
            </w:tcBorders>
          </w:tcPr>
          <w:p w14:paraId="22BD5074" w14:textId="54B1662D" w:rsidR="00466CEE" w:rsidRPr="00121EBF" w:rsidRDefault="00466CEE" w:rsidP="00466CEE">
            <w:pPr>
              <w:pStyle w:val="Table"/>
              <w:rPr>
                <w:rFonts w:cs="Calibri,Bold"/>
                <w:bCs/>
              </w:rPr>
            </w:pPr>
            <w:r w:rsidRPr="00121EBF">
              <w:rPr>
                <w:rFonts w:cs="Calibri,Bold"/>
                <w:bCs/>
              </w:rPr>
              <w:t>A process in place for verifying the successful completion of the refresher training in practical instructional skills and for STD</w:t>
            </w:r>
            <w:r>
              <w:rPr>
                <w:rFonts w:cs="Calibri,Bold"/>
                <w:bCs/>
              </w:rPr>
              <w:t>I</w:t>
            </w:r>
            <w:r w:rsidRPr="00121EBF">
              <w:rPr>
                <w:rFonts w:cs="Calibri,Bold"/>
                <w:bCs/>
              </w:rPr>
              <w:t xml:space="preserve"> current operational practices.</w:t>
            </w:r>
          </w:p>
        </w:tc>
        <w:tc>
          <w:tcPr>
            <w:tcW w:w="2936" w:type="dxa"/>
            <w:tcBorders>
              <w:bottom w:val="single" w:sz="4" w:space="0" w:color="auto"/>
            </w:tcBorders>
          </w:tcPr>
          <w:p w14:paraId="53C43D38" w14:textId="5F2B1235" w:rsidR="00466CEE" w:rsidRPr="00121EBF" w:rsidRDefault="00466CEE" w:rsidP="00466CEE">
            <w:pPr>
              <w:pStyle w:val="Table"/>
            </w:pPr>
            <w:r w:rsidRPr="00121EBF">
              <w:rPr>
                <w:rFonts w:cs="Calibri,Bold"/>
                <w:bCs/>
              </w:rPr>
              <w:t>Is there a process in place for verifying the successful completion of the refresher training in practical instructional skills and for STD</w:t>
            </w:r>
            <w:r>
              <w:rPr>
                <w:rFonts w:cs="Calibri,Bold"/>
                <w:bCs/>
              </w:rPr>
              <w:t>I</w:t>
            </w:r>
            <w:r w:rsidRPr="00121EBF">
              <w:rPr>
                <w:rFonts w:cs="Calibri,Bold"/>
                <w:bCs/>
              </w:rPr>
              <w:t xml:space="preserve"> current operational practices?</w:t>
            </w:r>
          </w:p>
        </w:tc>
        <w:tc>
          <w:tcPr>
            <w:tcW w:w="567" w:type="dxa"/>
            <w:tcBorders>
              <w:bottom w:val="single" w:sz="4" w:space="0" w:color="auto"/>
            </w:tcBorders>
          </w:tcPr>
          <w:p w14:paraId="2A6D6756" w14:textId="77777777" w:rsidR="00466CEE" w:rsidRPr="00121EBF" w:rsidRDefault="00466CEE" w:rsidP="00466CEE">
            <w:pPr>
              <w:jc w:val="left"/>
              <w:rPr>
                <w:rFonts w:asciiTheme="minorHAnsi" w:hAnsiTheme="minorHAnsi"/>
                <w:sz w:val="24"/>
                <w:szCs w:val="24"/>
              </w:rPr>
            </w:pPr>
          </w:p>
        </w:tc>
        <w:tc>
          <w:tcPr>
            <w:tcW w:w="3760" w:type="dxa"/>
            <w:tcBorders>
              <w:bottom w:val="single" w:sz="4" w:space="0" w:color="auto"/>
            </w:tcBorders>
          </w:tcPr>
          <w:p w14:paraId="4222077D" w14:textId="77777777" w:rsidR="00466CEE" w:rsidRPr="00121EBF" w:rsidRDefault="00466CEE" w:rsidP="00466CEE">
            <w:pPr>
              <w:pStyle w:val="Table"/>
            </w:pPr>
            <w:r w:rsidRPr="00121EBF">
              <w:t>The GM suggests that this can be done by:</w:t>
            </w:r>
          </w:p>
          <w:p w14:paraId="2E86178F" w14:textId="7DDDA8BA" w:rsidR="00466CEE" w:rsidRPr="00121EBF" w:rsidRDefault="00466CEE" w:rsidP="00466CEE">
            <w:pPr>
              <w:pStyle w:val="Table"/>
              <w:numPr>
                <w:ilvl w:val="0"/>
                <w:numId w:val="43"/>
              </w:numPr>
              <w:ind w:left="451" w:hanging="425"/>
            </w:pPr>
            <w:r w:rsidRPr="00121EBF">
              <w:t>dedicated or continuous assessment;</w:t>
            </w:r>
          </w:p>
          <w:p w14:paraId="694297EC" w14:textId="1143AD65" w:rsidR="00466CEE" w:rsidRPr="00121EBF" w:rsidRDefault="00466CEE" w:rsidP="00466CEE">
            <w:pPr>
              <w:pStyle w:val="Table"/>
              <w:numPr>
                <w:ilvl w:val="0"/>
                <w:numId w:val="43"/>
              </w:numPr>
              <w:ind w:left="451" w:hanging="425"/>
            </w:pPr>
            <w:r w:rsidRPr="00121EBF">
              <w:t>peer assessment; or</w:t>
            </w:r>
          </w:p>
          <w:p w14:paraId="3ACB23CF" w14:textId="77777777" w:rsidR="00466CEE" w:rsidRPr="00121EBF" w:rsidRDefault="00466CEE" w:rsidP="00466CEE">
            <w:pPr>
              <w:pStyle w:val="Table"/>
              <w:numPr>
                <w:ilvl w:val="0"/>
                <w:numId w:val="43"/>
              </w:numPr>
              <w:ind w:left="451" w:hanging="425"/>
            </w:pPr>
            <w:r w:rsidRPr="00121EBF">
              <w:t>demonstration of the practical instructional skills.</w:t>
            </w:r>
          </w:p>
        </w:tc>
      </w:tr>
    </w:tbl>
    <w:p w14:paraId="484B7190" w14:textId="53B7C774" w:rsidR="00557EF1" w:rsidRDefault="00557EF1"/>
    <w:p w14:paraId="1C7AE6BA" w14:textId="77777777" w:rsidR="009622B5" w:rsidRDefault="009622B5"/>
    <w:p w14:paraId="5D3627B2" w14:textId="019DCBCF" w:rsidR="009622B5" w:rsidRDefault="009622B5"/>
    <w:p w14:paraId="1DA06625" w14:textId="2D7B57C9" w:rsidR="009622B5" w:rsidRDefault="009622B5"/>
    <w:p w14:paraId="6FE37DCA" w14:textId="77777777" w:rsidR="009622B5" w:rsidRDefault="009622B5"/>
    <w:p w14:paraId="04E1D371" w14:textId="77777777" w:rsidR="00121EBF" w:rsidRPr="00121EBF" w:rsidRDefault="00121EBF" w:rsidP="00121EBF">
      <w:pPr>
        <w:rPr>
          <w:rFonts w:asciiTheme="minorHAnsi" w:hAnsiTheme="minorHAnsi"/>
          <w:sz w:val="24"/>
          <w:szCs w:val="24"/>
        </w:rPr>
      </w:pPr>
    </w:p>
    <w:p w14:paraId="60D66B1E" w14:textId="77777777" w:rsidR="009622B5" w:rsidRDefault="009622B5" w:rsidP="00121EBF">
      <w:pPr>
        <w:rPr>
          <w:rFonts w:asciiTheme="minorHAnsi" w:hAnsiTheme="minorHAnsi"/>
          <w:sz w:val="24"/>
          <w:szCs w:val="24"/>
        </w:rPr>
        <w:sectPr w:rsidR="009622B5" w:rsidSect="00326F75">
          <w:headerReference w:type="even" r:id="rId11"/>
          <w:headerReference w:type="default" r:id="rId12"/>
          <w:footerReference w:type="even" r:id="rId13"/>
          <w:footerReference w:type="default" r:id="rId14"/>
          <w:headerReference w:type="first" r:id="rId15"/>
          <w:footerReference w:type="first" r:id="rId16"/>
          <w:pgSz w:w="16840" w:h="11907" w:code="9"/>
          <w:pgMar w:top="1440" w:right="1134" w:bottom="1134" w:left="1134" w:header="567" w:footer="159" w:gutter="0"/>
          <w:cols w:space="708"/>
          <w:noEndnote/>
          <w:docGrid w:linePitch="299"/>
        </w:sectPr>
      </w:pPr>
    </w:p>
    <w:tbl>
      <w:tblPr>
        <w:tblStyle w:val="TableGrid"/>
        <w:tblpPr w:leftFromText="180" w:rightFromText="180" w:vertAnchor="text" w:horzAnchor="margin" w:tblpY="181"/>
        <w:tblW w:w="0" w:type="auto"/>
        <w:tblLook w:val="04A0" w:firstRow="1" w:lastRow="0" w:firstColumn="1" w:lastColumn="0" w:noHBand="0" w:noVBand="1"/>
      </w:tblPr>
      <w:tblGrid>
        <w:gridCol w:w="2685"/>
        <w:gridCol w:w="3998"/>
        <w:gridCol w:w="2929"/>
        <w:gridCol w:w="598"/>
        <w:gridCol w:w="3819"/>
      </w:tblGrid>
      <w:tr w:rsidR="00466CEE" w:rsidRPr="00121EBF" w14:paraId="1DB2E29B" w14:textId="77777777" w:rsidTr="00466CEE">
        <w:tc>
          <w:tcPr>
            <w:tcW w:w="2685" w:type="dxa"/>
            <w:shd w:val="clear" w:color="auto" w:fill="D9D9D9" w:themeFill="background1" w:themeFillShade="D9"/>
          </w:tcPr>
          <w:p w14:paraId="4C6B7DFD" w14:textId="77777777" w:rsidR="00466CEE" w:rsidRPr="009622B5" w:rsidRDefault="00466CEE" w:rsidP="00466CEE">
            <w:pPr>
              <w:pStyle w:val="TableHeader"/>
            </w:pPr>
            <w:r w:rsidRPr="009622B5">
              <w:lastRenderedPageBreak/>
              <w:t xml:space="preserve">Renewal </w:t>
            </w:r>
          </w:p>
        </w:tc>
        <w:tc>
          <w:tcPr>
            <w:tcW w:w="3998" w:type="dxa"/>
            <w:shd w:val="clear" w:color="auto" w:fill="D9D9D9" w:themeFill="background1" w:themeFillShade="D9"/>
          </w:tcPr>
          <w:p w14:paraId="52CD2C60" w14:textId="7C6BBA10" w:rsidR="00466CEE" w:rsidRPr="009622B5" w:rsidRDefault="00466CEE" w:rsidP="00466CEE">
            <w:pPr>
              <w:pStyle w:val="TableHeader"/>
            </w:pPr>
            <w:r w:rsidRPr="00121EBF">
              <w:t>Detailed content</w:t>
            </w:r>
          </w:p>
        </w:tc>
        <w:tc>
          <w:tcPr>
            <w:tcW w:w="2929" w:type="dxa"/>
            <w:shd w:val="clear" w:color="auto" w:fill="D9D9D9" w:themeFill="background1" w:themeFillShade="D9"/>
          </w:tcPr>
          <w:p w14:paraId="242C3412" w14:textId="4BCDFEC2" w:rsidR="00466CEE" w:rsidRPr="009622B5" w:rsidRDefault="00466CEE" w:rsidP="00466CEE">
            <w:pPr>
              <w:pStyle w:val="TableHeader"/>
            </w:pPr>
            <w:r w:rsidRPr="00121EBF">
              <w:t>Question</w:t>
            </w:r>
          </w:p>
        </w:tc>
        <w:tc>
          <w:tcPr>
            <w:tcW w:w="598" w:type="dxa"/>
            <w:shd w:val="clear" w:color="auto" w:fill="D9D9D9" w:themeFill="background1" w:themeFillShade="D9"/>
          </w:tcPr>
          <w:p w14:paraId="4ED65E2C" w14:textId="38B33790" w:rsidR="00466CEE" w:rsidRPr="009622B5" w:rsidRDefault="00466CEE" w:rsidP="00466CEE">
            <w:pPr>
              <w:pStyle w:val="TableHeader"/>
            </w:pPr>
            <w:r w:rsidRPr="00121EBF">
              <w:t>Y/N</w:t>
            </w:r>
          </w:p>
        </w:tc>
        <w:tc>
          <w:tcPr>
            <w:tcW w:w="3819" w:type="dxa"/>
            <w:shd w:val="clear" w:color="auto" w:fill="D9D9D9" w:themeFill="background1" w:themeFillShade="D9"/>
          </w:tcPr>
          <w:p w14:paraId="10E78A57" w14:textId="4E67560B" w:rsidR="00466CEE" w:rsidRPr="009622B5" w:rsidRDefault="00466CEE" w:rsidP="00466CEE">
            <w:pPr>
              <w:pStyle w:val="TableHeader"/>
            </w:pPr>
            <w:r w:rsidRPr="00121EBF">
              <w:t>Notes</w:t>
            </w:r>
          </w:p>
        </w:tc>
      </w:tr>
      <w:tr w:rsidR="00466CEE" w:rsidRPr="00121EBF" w14:paraId="7C7DFE5D" w14:textId="77777777" w:rsidTr="00466CEE">
        <w:trPr>
          <w:trHeight w:val="1211"/>
        </w:trPr>
        <w:tc>
          <w:tcPr>
            <w:tcW w:w="2685" w:type="dxa"/>
            <w:shd w:val="clear" w:color="auto" w:fill="auto"/>
          </w:tcPr>
          <w:p w14:paraId="72AC1438" w14:textId="77777777" w:rsidR="00466CEE" w:rsidRPr="00121EBF" w:rsidRDefault="00466CEE" w:rsidP="00466CEE">
            <w:pPr>
              <w:pStyle w:val="Table"/>
            </w:pPr>
            <w:r w:rsidRPr="00121EBF">
              <w:t>OJTI – ATCO.C.020(c)(1)</w:t>
            </w:r>
          </w:p>
          <w:p w14:paraId="4E90A639" w14:textId="77777777" w:rsidR="00466CEE" w:rsidRPr="00121EBF" w:rsidRDefault="00466CEE" w:rsidP="00466CEE">
            <w:pPr>
              <w:pStyle w:val="Table"/>
            </w:pPr>
            <w:r w:rsidRPr="00121EBF">
              <w:t>STDI - ATCO.C.040(c)(1)</w:t>
            </w:r>
          </w:p>
          <w:p w14:paraId="1E45B88B" w14:textId="77777777" w:rsidR="00466CEE" w:rsidRPr="009622B5" w:rsidRDefault="00466CEE" w:rsidP="00466CEE">
            <w:pPr>
              <w:pStyle w:val="Table"/>
            </w:pPr>
          </w:p>
        </w:tc>
        <w:tc>
          <w:tcPr>
            <w:tcW w:w="3998" w:type="dxa"/>
            <w:shd w:val="clear" w:color="auto" w:fill="auto"/>
          </w:tcPr>
          <w:p w14:paraId="73C56C2F" w14:textId="61947A25" w:rsidR="00466CEE" w:rsidRPr="009622B5" w:rsidRDefault="00466CEE" w:rsidP="00466CEE">
            <w:pPr>
              <w:pStyle w:val="Table"/>
            </w:pPr>
            <w:r w:rsidRPr="00121EBF">
              <w:rPr>
                <w:rFonts w:cs="Calibri"/>
              </w:rPr>
              <w:t>If the endorsement has expired, it may be renewed by receiving refresher training on practical instructor skills.</w:t>
            </w:r>
          </w:p>
        </w:tc>
        <w:tc>
          <w:tcPr>
            <w:tcW w:w="2929" w:type="dxa"/>
            <w:shd w:val="clear" w:color="auto" w:fill="auto"/>
          </w:tcPr>
          <w:p w14:paraId="77D4300C" w14:textId="77777777" w:rsidR="00466CEE" w:rsidRPr="00121EBF" w:rsidRDefault="00466CEE" w:rsidP="00466CEE">
            <w:pPr>
              <w:pStyle w:val="Table"/>
            </w:pPr>
            <w:r w:rsidRPr="00121EBF">
              <w:t>Does the process include training these elements?</w:t>
            </w:r>
          </w:p>
          <w:p w14:paraId="224428A2" w14:textId="77777777" w:rsidR="00466CEE" w:rsidRPr="009622B5" w:rsidRDefault="00466CEE" w:rsidP="00466CEE">
            <w:pPr>
              <w:pStyle w:val="Table"/>
            </w:pPr>
          </w:p>
        </w:tc>
        <w:tc>
          <w:tcPr>
            <w:tcW w:w="598" w:type="dxa"/>
            <w:shd w:val="clear" w:color="auto" w:fill="auto"/>
          </w:tcPr>
          <w:p w14:paraId="2BD79476" w14:textId="77777777" w:rsidR="00466CEE" w:rsidRPr="009622B5" w:rsidRDefault="00466CEE" w:rsidP="00466CEE">
            <w:pPr>
              <w:pStyle w:val="Table"/>
            </w:pPr>
          </w:p>
        </w:tc>
        <w:tc>
          <w:tcPr>
            <w:tcW w:w="3819" w:type="dxa"/>
            <w:shd w:val="clear" w:color="auto" w:fill="auto"/>
          </w:tcPr>
          <w:p w14:paraId="086742E5" w14:textId="77777777" w:rsidR="00466CEE" w:rsidRPr="009622B5" w:rsidRDefault="00466CEE" w:rsidP="00466CEE">
            <w:pPr>
              <w:pStyle w:val="Table"/>
            </w:pPr>
            <w:r w:rsidRPr="00121EBF">
              <w:t>These are the same training elements as required for revalidation refresher training described above.</w:t>
            </w:r>
          </w:p>
        </w:tc>
      </w:tr>
      <w:tr w:rsidR="00466CEE" w:rsidRPr="00121EBF" w14:paraId="5B511F15" w14:textId="77777777" w:rsidTr="00466CEE">
        <w:tc>
          <w:tcPr>
            <w:tcW w:w="2685" w:type="dxa"/>
            <w:shd w:val="clear" w:color="auto" w:fill="auto"/>
          </w:tcPr>
          <w:p w14:paraId="394118B9" w14:textId="667724C7" w:rsidR="00466CEE" w:rsidRPr="009622B5" w:rsidRDefault="00466CEE" w:rsidP="00466CEE">
            <w:pPr>
              <w:pStyle w:val="Table"/>
            </w:pPr>
            <w:r w:rsidRPr="00121EBF">
              <w:t>STDI - ATCO.C.040(c)(1)</w:t>
            </w:r>
          </w:p>
        </w:tc>
        <w:tc>
          <w:tcPr>
            <w:tcW w:w="3998" w:type="dxa"/>
            <w:shd w:val="clear" w:color="auto" w:fill="auto"/>
          </w:tcPr>
          <w:p w14:paraId="115E4BE0" w14:textId="77777777" w:rsidR="00466CEE" w:rsidRPr="009622B5" w:rsidRDefault="00466CEE" w:rsidP="00466CEE">
            <w:pPr>
              <w:pStyle w:val="Table"/>
            </w:pPr>
            <w:r w:rsidRPr="00121EBF">
              <w:t>In addition to the above, for STDI, the renewal process must be designed to maintain awareness of current operational practices.</w:t>
            </w:r>
          </w:p>
        </w:tc>
        <w:tc>
          <w:tcPr>
            <w:tcW w:w="2929" w:type="dxa"/>
            <w:shd w:val="clear" w:color="auto" w:fill="auto"/>
          </w:tcPr>
          <w:p w14:paraId="69917B9B" w14:textId="77777777" w:rsidR="00466CEE" w:rsidRPr="009622B5" w:rsidRDefault="00466CEE" w:rsidP="00466CEE">
            <w:pPr>
              <w:pStyle w:val="Table"/>
            </w:pPr>
            <w:r w:rsidRPr="00121EBF">
              <w:t xml:space="preserve">Does the refresher training encompass </w:t>
            </w:r>
            <w:r w:rsidRPr="00121EBF">
              <w:rPr>
                <w:rFonts w:cs="Calibri"/>
              </w:rPr>
              <w:t>current operational practices?</w:t>
            </w:r>
          </w:p>
        </w:tc>
        <w:tc>
          <w:tcPr>
            <w:tcW w:w="598" w:type="dxa"/>
            <w:shd w:val="clear" w:color="auto" w:fill="auto"/>
          </w:tcPr>
          <w:p w14:paraId="0D3FE219" w14:textId="77777777" w:rsidR="00466CEE" w:rsidRPr="009622B5" w:rsidRDefault="00466CEE" w:rsidP="00466CEE">
            <w:pPr>
              <w:pStyle w:val="Table"/>
            </w:pPr>
          </w:p>
        </w:tc>
        <w:tc>
          <w:tcPr>
            <w:tcW w:w="3819" w:type="dxa"/>
            <w:shd w:val="clear" w:color="auto" w:fill="auto"/>
          </w:tcPr>
          <w:p w14:paraId="0EEAA88F" w14:textId="03CACF7F" w:rsidR="00466CEE" w:rsidRPr="006815C9" w:rsidRDefault="00466CEE" w:rsidP="00466CEE">
            <w:pPr>
              <w:pStyle w:val="Table"/>
              <w:rPr>
                <w:rFonts w:cs="Calibri"/>
              </w:rPr>
            </w:pPr>
            <w:r w:rsidRPr="00121EBF">
              <w:rPr>
                <w:rFonts w:cs="Calibri"/>
              </w:rPr>
              <w:t>Current operational practices may be refreshed by</w:t>
            </w:r>
            <w:r w:rsidRPr="00121EBF">
              <w:t xml:space="preserve"> </w:t>
            </w:r>
            <w:r w:rsidRPr="00121EBF">
              <w:rPr>
                <w:rFonts w:cs="Calibri"/>
              </w:rPr>
              <w:t>transitional and pre-on-the-job training.</w:t>
            </w:r>
          </w:p>
        </w:tc>
      </w:tr>
      <w:tr w:rsidR="00466CEE" w:rsidRPr="00121EBF" w14:paraId="1729BE03" w14:textId="77777777" w:rsidTr="00466CEE">
        <w:tc>
          <w:tcPr>
            <w:tcW w:w="2685" w:type="dxa"/>
            <w:shd w:val="clear" w:color="auto" w:fill="auto"/>
          </w:tcPr>
          <w:p w14:paraId="52225E1E" w14:textId="77777777" w:rsidR="00466CEE" w:rsidRPr="00121EBF" w:rsidRDefault="00466CEE" w:rsidP="00466CEE">
            <w:pPr>
              <w:pStyle w:val="Table"/>
            </w:pPr>
            <w:r w:rsidRPr="00121EBF">
              <w:t>STDI - GM1 ATCO.C.040(b)</w:t>
            </w:r>
          </w:p>
          <w:p w14:paraId="00D3F6C0" w14:textId="3DCC6CCF" w:rsidR="00466CEE" w:rsidRPr="009622B5" w:rsidRDefault="00466CEE" w:rsidP="00466CEE">
            <w:pPr>
              <w:pStyle w:val="Table"/>
            </w:pPr>
            <w:r w:rsidRPr="00121EBF">
              <w:t>OJTI – GM1 ATCO.C.020(b)</w:t>
            </w:r>
          </w:p>
        </w:tc>
        <w:tc>
          <w:tcPr>
            <w:tcW w:w="3998" w:type="dxa"/>
            <w:shd w:val="clear" w:color="auto" w:fill="auto"/>
          </w:tcPr>
          <w:p w14:paraId="5EADE2C3" w14:textId="77777777" w:rsidR="00466CEE" w:rsidRPr="009622B5" w:rsidRDefault="00466CEE" w:rsidP="00466CEE">
            <w:pPr>
              <w:pStyle w:val="Table"/>
            </w:pPr>
            <w:r w:rsidRPr="00121EBF">
              <w:rPr>
                <w:rFonts w:cs="Calibri,Bold"/>
                <w:bCs/>
              </w:rPr>
              <w:t>A process in place for verifying the successful completion of the refresher training in practical instructional skills and for STD</w:t>
            </w:r>
            <w:r>
              <w:rPr>
                <w:rFonts w:cs="Calibri,Bold"/>
                <w:bCs/>
              </w:rPr>
              <w:t>I</w:t>
            </w:r>
            <w:r w:rsidRPr="00121EBF">
              <w:rPr>
                <w:rFonts w:cs="Calibri,Bold"/>
                <w:bCs/>
              </w:rPr>
              <w:t xml:space="preserve"> current operational practices</w:t>
            </w:r>
          </w:p>
        </w:tc>
        <w:tc>
          <w:tcPr>
            <w:tcW w:w="2929" w:type="dxa"/>
            <w:shd w:val="clear" w:color="auto" w:fill="auto"/>
          </w:tcPr>
          <w:p w14:paraId="4FE149D4" w14:textId="77777777" w:rsidR="00466CEE" w:rsidRPr="009622B5" w:rsidRDefault="00466CEE" w:rsidP="00466CEE">
            <w:pPr>
              <w:pStyle w:val="Table"/>
            </w:pPr>
            <w:r w:rsidRPr="00121EBF">
              <w:rPr>
                <w:rFonts w:cs="Calibri,Bold"/>
                <w:bCs/>
              </w:rPr>
              <w:t>Is there a process in place for verifying the successful completion of the refresher training in practical instructional skills and for STD</w:t>
            </w:r>
            <w:r>
              <w:rPr>
                <w:rFonts w:cs="Calibri,Bold"/>
                <w:bCs/>
              </w:rPr>
              <w:t>I</w:t>
            </w:r>
            <w:r w:rsidRPr="00121EBF">
              <w:rPr>
                <w:rFonts w:cs="Calibri,Bold"/>
                <w:bCs/>
              </w:rPr>
              <w:t xml:space="preserve"> current operational practices?</w:t>
            </w:r>
          </w:p>
        </w:tc>
        <w:tc>
          <w:tcPr>
            <w:tcW w:w="598" w:type="dxa"/>
            <w:shd w:val="clear" w:color="auto" w:fill="auto"/>
          </w:tcPr>
          <w:p w14:paraId="10DA1A0B" w14:textId="77777777" w:rsidR="00466CEE" w:rsidRPr="009622B5" w:rsidRDefault="00466CEE" w:rsidP="00466CEE">
            <w:pPr>
              <w:pStyle w:val="Table"/>
            </w:pPr>
          </w:p>
        </w:tc>
        <w:tc>
          <w:tcPr>
            <w:tcW w:w="3819" w:type="dxa"/>
            <w:shd w:val="clear" w:color="auto" w:fill="auto"/>
          </w:tcPr>
          <w:p w14:paraId="1A25CB2D" w14:textId="77777777" w:rsidR="00466CEE" w:rsidRPr="00121EBF" w:rsidRDefault="00466CEE" w:rsidP="00466CEE">
            <w:pPr>
              <w:pStyle w:val="Table"/>
              <w:rPr>
                <w:rFonts w:cs="Calibri"/>
              </w:rPr>
            </w:pPr>
            <w:r w:rsidRPr="00121EBF">
              <w:rPr>
                <w:rFonts w:cs="Calibri"/>
              </w:rPr>
              <w:t>The GM suggests that this can be done by:</w:t>
            </w:r>
          </w:p>
          <w:p w14:paraId="36F03326" w14:textId="77777777" w:rsidR="00466CEE" w:rsidRPr="00121EBF" w:rsidRDefault="00466CEE" w:rsidP="00466CEE">
            <w:pPr>
              <w:pStyle w:val="Table"/>
              <w:numPr>
                <w:ilvl w:val="0"/>
                <w:numId w:val="44"/>
              </w:numPr>
              <w:ind w:left="593" w:hanging="425"/>
              <w:rPr>
                <w:rFonts w:cs="Calibri"/>
              </w:rPr>
            </w:pPr>
            <w:r w:rsidRPr="00121EBF">
              <w:rPr>
                <w:rFonts w:cs="Calibri"/>
              </w:rPr>
              <w:t>dedicated or continuous assessment;</w:t>
            </w:r>
          </w:p>
          <w:p w14:paraId="37E6FC51" w14:textId="77777777" w:rsidR="00466CEE" w:rsidRPr="00121EBF" w:rsidRDefault="00466CEE" w:rsidP="00466CEE">
            <w:pPr>
              <w:pStyle w:val="Table"/>
              <w:numPr>
                <w:ilvl w:val="0"/>
                <w:numId w:val="44"/>
              </w:numPr>
              <w:ind w:left="593" w:hanging="425"/>
              <w:rPr>
                <w:rFonts w:cs="Calibri"/>
              </w:rPr>
            </w:pPr>
            <w:r w:rsidRPr="00121EBF">
              <w:rPr>
                <w:rFonts w:cs="Calibri"/>
              </w:rPr>
              <w:t>peer assessment; or</w:t>
            </w:r>
          </w:p>
          <w:p w14:paraId="336A7C27" w14:textId="77777777" w:rsidR="00466CEE" w:rsidRPr="009622B5" w:rsidRDefault="00466CEE" w:rsidP="00466CEE">
            <w:pPr>
              <w:pStyle w:val="Table"/>
              <w:numPr>
                <w:ilvl w:val="0"/>
                <w:numId w:val="44"/>
              </w:numPr>
              <w:ind w:left="593" w:hanging="425"/>
            </w:pPr>
            <w:r w:rsidRPr="00121EBF">
              <w:rPr>
                <w:rFonts w:cs="Calibri"/>
              </w:rPr>
              <w:t>demonstration of the practical instructional skills.</w:t>
            </w:r>
          </w:p>
        </w:tc>
      </w:tr>
      <w:tr w:rsidR="00466CEE" w:rsidRPr="00121EBF" w14:paraId="044EF3B0" w14:textId="77777777" w:rsidTr="00466CEE">
        <w:tc>
          <w:tcPr>
            <w:tcW w:w="2685" w:type="dxa"/>
            <w:shd w:val="clear" w:color="auto" w:fill="auto"/>
          </w:tcPr>
          <w:p w14:paraId="376B2466" w14:textId="77777777" w:rsidR="00466CEE" w:rsidRPr="00121EBF" w:rsidRDefault="00466CEE" w:rsidP="00466CEE">
            <w:pPr>
              <w:pStyle w:val="Table"/>
            </w:pPr>
            <w:r w:rsidRPr="00121EBF">
              <w:t>STDI - ATCO.C.040(c)(2)</w:t>
            </w:r>
          </w:p>
          <w:p w14:paraId="1A1581A4" w14:textId="60354F19" w:rsidR="00466CEE" w:rsidRPr="00121EBF" w:rsidRDefault="00466CEE" w:rsidP="00466CEE">
            <w:pPr>
              <w:pStyle w:val="Table"/>
            </w:pPr>
            <w:r w:rsidRPr="00121EBF">
              <w:t>OJTI –ATCO.C.020(c)(2)</w:t>
            </w:r>
          </w:p>
        </w:tc>
        <w:tc>
          <w:tcPr>
            <w:tcW w:w="3998" w:type="dxa"/>
            <w:shd w:val="clear" w:color="auto" w:fill="auto"/>
          </w:tcPr>
          <w:p w14:paraId="461B3C55" w14:textId="3F8285EB" w:rsidR="00466CEE" w:rsidRPr="00121EBF" w:rsidRDefault="00466CEE" w:rsidP="00466CEE">
            <w:pPr>
              <w:pStyle w:val="Table"/>
              <w:rPr>
                <w:rFonts w:cs="Calibri,Bold"/>
                <w:bCs/>
              </w:rPr>
            </w:pPr>
            <w:r w:rsidRPr="00121EBF">
              <w:rPr>
                <w:rFonts w:cs="Calibri"/>
              </w:rPr>
              <w:t>Successfully passing a practical instructor competence assessment</w:t>
            </w:r>
          </w:p>
        </w:tc>
        <w:tc>
          <w:tcPr>
            <w:tcW w:w="2929" w:type="dxa"/>
            <w:shd w:val="clear" w:color="auto" w:fill="auto"/>
          </w:tcPr>
          <w:p w14:paraId="1DE654DC" w14:textId="77777777" w:rsidR="00466CEE" w:rsidRPr="00121EBF" w:rsidRDefault="00466CEE" w:rsidP="00466CEE">
            <w:pPr>
              <w:pStyle w:val="Table"/>
              <w:rPr>
                <w:rFonts w:cs="Calibri,Bold"/>
                <w:bCs/>
              </w:rPr>
            </w:pPr>
            <w:r w:rsidRPr="00121EBF">
              <w:t>For Renewals, does the process contain a practical assessment?</w:t>
            </w:r>
          </w:p>
        </w:tc>
        <w:tc>
          <w:tcPr>
            <w:tcW w:w="598" w:type="dxa"/>
            <w:shd w:val="clear" w:color="auto" w:fill="auto"/>
          </w:tcPr>
          <w:p w14:paraId="28523671" w14:textId="77777777" w:rsidR="00466CEE" w:rsidRPr="009622B5" w:rsidRDefault="00466CEE" w:rsidP="00466CEE">
            <w:pPr>
              <w:pStyle w:val="Table"/>
            </w:pPr>
          </w:p>
        </w:tc>
        <w:tc>
          <w:tcPr>
            <w:tcW w:w="3819" w:type="dxa"/>
            <w:shd w:val="clear" w:color="auto" w:fill="auto"/>
          </w:tcPr>
          <w:p w14:paraId="74FF6191" w14:textId="77777777" w:rsidR="00466CEE" w:rsidRPr="00121EBF" w:rsidRDefault="00466CEE" w:rsidP="00466CEE">
            <w:pPr>
              <w:pStyle w:val="Table"/>
              <w:rPr>
                <w:rFonts w:cs="Calibri"/>
              </w:rPr>
            </w:pPr>
          </w:p>
        </w:tc>
      </w:tr>
      <w:tr w:rsidR="00466CEE" w:rsidRPr="00121EBF" w14:paraId="17DA70EB" w14:textId="77777777" w:rsidTr="00466CEE">
        <w:tc>
          <w:tcPr>
            <w:tcW w:w="2685" w:type="dxa"/>
            <w:shd w:val="clear" w:color="auto" w:fill="auto"/>
          </w:tcPr>
          <w:p w14:paraId="63E74BBA" w14:textId="77777777" w:rsidR="00466CEE" w:rsidRPr="00121EBF" w:rsidRDefault="00466CEE" w:rsidP="00466CEE">
            <w:pPr>
              <w:pStyle w:val="Table"/>
            </w:pPr>
            <w:r w:rsidRPr="00121EBF">
              <w:t>STDI - ATCO.C.040(c)</w:t>
            </w:r>
          </w:p>
          <w:p w14:paraId="2D67B988" w14:textId="256E27D2" w:rsidR="00466CEE" w:rsidRPr="00121EBF" w:rsidRDefault="00466CEE" w:rsidP="00466CEE">
            <w:pPr>
              <w:pStyle w:val="Table"/>
            </w:pPr>
            <w:r w:rsidRPr="00121EBF">
              <w:t>OJTI – ATCO.C.020(c)</w:t>
            </w:r>
          </w:p>
        </w:tc>
        <w:tc>
          <w:tcPr>
            <w:tcW w:w="3998" w:type="dxa"/>
            <w:shd w:val="clear" w:color="auto" w:fill="auto"/>
          </w:tcPr>
          <w:p w14:paraId="24B0E0EA" w14:textId="53775F0B" w:rsidR="00466CEE" w:rsidRPr="00121EBF" w:rsidRDefault="00466CEE" w:rsidP="00466CEE">
            <w:pPr>
              <w:pStyle w:val="Table"/>
              <w:rPr>
                <w:rFonts w:cs="Calibri,Bold"/>
                <w:bCs/>
              </w:rPr>
            </w:pPr>
            <w:r w:rsidRPr="00121EBF">
              <w:rPr>
                <w:rFonts w:cs="Calibri"/>
              </w:rPr>
              <w:t>Training and assessment must be delivered within the year preceding the application for renewal.</w:t>
            </w:r>
          </w:p>
        </w:tc>
        <w:tc>
          <w:tcPr>
            <w:tcW w:w="2929" w:type="dxa"/>
            <w:shd w:val="clear" w:color="auto" w:fill="auto"/>
          </w:tcPr>
          <w:p w14:paraId="30B1478D" w14:textId="77777777" w:rsidR="00466CEE" w:rsidRPr="00121EBF" w:rsidRDefault="00466CEE" w:rsidP="00466CEE">
            <w:pPr>
              <w:pStyle w:val="Table"/>
              <w:rPr>
                <w:rFonts w:cs="Calibri,Bold"/>
                <w:bCs/>
              </w:rPr>
            </w:pPr>
            <w:r w:rsidRPr="00121EBF">
              <w:t xml:space="preserve">Does the process ensure </w:t>
            </w:r>
            <w:r w:rsidRPr="00121EBF">
              <w:rPr>
                <w:rFonts w:cs="Calibri"/>
              </w:rPr>
              <w:t>the application is submitted within the allotted timescale?</w:t>
            </w:r>
          </w:p>
        </w:tc>
        <w:tc>
          <w:tcPr>
            <w:tcW w:w="598" w:type="dxa"/>
            <w:shd w:val="clear" w:color="auto" w:fill="auto"/>
          </w:tcPr>
          <w:p w14:paraId="1C12BE32" w14:textId="77777777" w:rsidR="00466CEE" w:rsidRPr="009622B5" w:rsidRDefault="00466CEE" w:rsidP="00466CEE">
            <w:pPr>
              <w:pStyle w:val="Table"/>
            </w:pPr>
          </w:p>
        </w:tc>
        <w:tc>
          <w:tcPr>
            <w:tcW w:w="3819" w:type="dxa"/>
            <w:shd w:val="clear" w:color="auto" w:fill="auto"/>
          </w:tcPr>
          <w:p w14:paraId="16175311" w14:textId="77777777" w:rsidR="00466CEE" w:rsidRPr="00121EBF" w:rsidRDefault="00466CEE" w:rsidP="00466CEE">
            <w:pPr>
              <w:pStyle w:val="Table"/>
              <w:rPr>
                <w:rFonts w:cs="Calibri"/>
              </w:rPr>
            </w:pPr>
          </w:p>
        </w:tc>
      </w:tr>
      <w:tr w:rsidR="00466CEE" w:rsidRPr="00121EBF" w14:paraId="3A6C93B7" w14:textId="77777777" w:rsidTr="00466CEE">
        <w:tc>
          <w:tcPr>
            <w:tcW w:w="2685" w:type="dxa"/>
            <w:shd w:val="clear" w:color="auto" w:fill="auto"/>
          </w:tcPr>
          <w:p w14:paraId="322AB4A0" w14:textId="4234978F" w:rsidR="00466CEE" w:rsidRPr="001A487F" w:rsidRDefault="00466CEE" w:rsidP="00466CEE">
            <w:pPr>
              <w:pStyle w:val="Table"/>
            </w:pPr>
            <w:r w:rsidRPr="001A487F">
              <w:lastRenderedPageBreak/>
              <w:t xml:space="preserve">Documentation </w:t>
            </w:r>
          </w:p>
        </w:tc>
        <w:tc>
          <w:tcPr>
            <w:tcW w:w="3998" w:type="dxa"/>
            <w:shd w:val="clear" w:color="auto" w:fill="auto"/>
          </w:tcPr>
          <w:p w14:paraId="2B601C04" w14:textId="76A71F30" w:rsidR="00466CEE" w:rsidRPr="001A487F" w:rsidRDefault="00466CEE" w:rsidP="00466CEE">
            <w:pPr>
              <w:pStyle w:val="Table"/>
            </w:pPr>
            <w:r w:rsidRPr="001A487F">
              <w:t>The refresher training for OJTI/STDI should be detailed in the UCS</w:t>
            </w:r>
          </w:p>
        </w:tc>
        <w:tc>
          <w:tcPr>
            <w:tcW w:w="2929" w:type="dxa"/>
            <w:shd w:val="clear" w:color="auto" w:fill="auto"/>
          </w:tcPr>
          <w:p w14:paraId="211FA0A5" w14:textId="04647744" w:rsidR="00466CEE" w:rsidRPr="001A487F" w:rsidRDefault="00466CEE" w:rsidP="00466CEE">
            <w:pPr>
              <w:pStyle w:val="Table"/>
            </w:pPr>
            <w:r w:rsidRPr="001A487F">
              <w:t>Is the training detailed in the UCS?</w:t>
            </w:r>
          </w:p>
        </w:tc>
        <w:tc>
          <w:tcPr>
            <w:tcW w:w="598" w:type="dxa"/>
            <w:shd w:val="clear" w:color="auto" w:fill="auto"/>
          </w:tcPr>
          <w:p w14:paraId="55628F97" w14:textId="77777777" w:rsidR="00466CEE" w:rsidRPr="001A487F" w:rsidRDefault="00466CEE" w:rsidP="00466CEE">
            <w:pPr>
              <w:pStyle w:val="Table"/>
            </w:pPr>
          </w:p>
        </w:tc>
        <w:tc>
          <w:tcPr>
            <w:tcW w:w="3819" w:type="dxa"/>
            <w:shd w:val="clear" w:color="auto" w:fill="auto"/>
          </w:tcPr>
          <w:p w14:paraId="412B6FCB" w14:textId="77777777" w:rsidR="00466CEE" w:rsidRPr="001A487F" w:rsidRDefault="00466CEE" w:rsidP="00466CEE">
            <w:pPr>
              <w:pStyle w:val="Table"/>
            </w:pPr>
          </w:p>
        </w:tc>
      </w:tr>
    </w:tbl>
    <w:p w14:paraId="1D4024E0" w14:textId="77777777" w:rsidR="001A487F" w:rsidRDefault="001A487F"/>
    <w:tbl>
      <w:tblPr>
        <w:tblStyle w:val="TableGrid"/>
        <w:tblpPr w:leftFromText="180" w:rightFromText="180" w:vertAnchor="text" w:horzAnchor="margin" w:tblpY="181"/>
        <w:tblW w:w="0" w:type="auto"/>
        <w:tblLook w:val="04A0" w:firstRow="1" w:lastRow="0" w:firstColumn="1" w:lastColumn="0" w:noHBand="0" w:noVBand="1"/>
      </w:tblPr>
      <w:tblGrid>
        <w:gridCol w:w="2689"/>
        <w:gridCol w:w="4009"/>
        <w:gridCol w:w="2936"/>
        <w:gridCol w:w="598"/>
        <w:gridCol w:w="3760"/>
      </w:tblGrid>
      <w:tr w:rsidR="006815C9" w:rsidRPr="00121EBF" w14:paraId="69F413B5" w14:textId="77777777" w:rsidTr="006815C9">
        <w:tc>
          <w:tcPr>
            <w:tcW w:w="2689" w:type="dxa"/>
            <w:shd w:val="clear" w:color="auto" w:fill="D0CECE" w:themeFill="background2" w:themeFillShade="E6"/>
          </w:tcPr>
          <w:p w14:paraId="27C835C2" w14:textId="082C40CD" w:rsidR="006815C9" w:rsidRPr="00121EBF" w:rsidRDefault="006815C9" w:rsidP="006815C9">
            <w:pPr>
              <w:pStyle w:val="TableHeader"/>
            </w:pPr>
            <w:r w:rsidRPr="00121EBF">
              <w:t>Appeals and Records</w:t>
            </w:r>
          </w:p>
        </w:tc>
        <w:tc>
          <w:tcPr>
            <w:tcW w:w="4009" w:type="dxa"/>
            <w:shd w:val="clear" w:color="auto" w:fill="D0CECE" w:themeFill="background2" w:themeFillShade="E6"/>
          </w:tcPr>
          <w:p w14:paraId="46C3095A" w14:textId="12B6FF0A" w:rsidR="006815C9" w:rsidRPr="00121EBF" w:rsidRDefault="006815C9" w:rsidP="006815C9">
            <w:pPr>
              <w:pStyle w:val="TableHeader"/>
            </w:pPr>
            <w:r w:rsidRPr="00121EBF">
              <w:t>Detailed content</w:t>
            </w:r>
          </w:p>
        </w:tc>
        <w:tc>
          <w:tcPr>
            <w:tcW w:w="2936" w:type="dxa"/>
            <w:shd w:val="clear" w:color="auto" w:fill="D0CECE" w:themeFill="background2" w:themeFillShade="E6"/>
          </w:tcPr>
          <w:p w14:paraId="434A8C2D" w14:textId="1162D417" w:rsidR="006815C9" w:rsidRPr="00121EBF" w:rsidRDefault="006815C9" w:rsidP="006815C9">
            <w:pPr>
              <w:pStyle w:val="TableHeader"/>
            </w:pPr>
            <w:r w:rsidRPr="00121EBF">
              <w:t>Question</w:t>
            </w:r>
          </w:p>
        </w:tc>
        <w:tc>
          <w:tcPr>
            <w:tcW w:w="567" w:type="dxa"/>
            <w:shd w:val="clear" w:color="auto" w:fill="D0CECE" w:themeFill="background2" w:themeFillShade="E6"/>
          </w:tcPr>
          <w:p w14:paraId="1DF062F5" w14:textId="176F2557" w:rsidR="006815C9" w:rsidRPr="009622B5" w:rsidRDefault="006815C9" w:rsidP="006815C9">
            <w:pPr>
              <w:pStyle w:val="TableHeader"/>
            </w:pPr>
            <w:r w:rsidRPr="00121EBF">
              <w:t>Y/N</w:t>
            </w:r>
          </w:p>
        </w:tc>
        <w:tc>
          <w:tcPr>
            <w:tcW w:w="3760" w:type="dxa"/>
            <w:shd w:val="clear" w:color="auto" w:fill="D0CECE" w:themeFill="background2" w:themeFillShade="E6"/>
          </w:tcPr>
          <w:p w14:paraId="2A1104DB" w14:textId="1DF829D0" w:rsidR="006815C9" w:rsidRPr="00121EBF" w:rsidRDefault="006815C9" w:rsidP="006815C9">
            <w:pPr>
              <w:pStyle w:val="TableHeader"/>
            </w:pPr>
            <w:r w:rsidRPr="00121EBF">
              <w:t>Notes</w:t>
            </w:r>
          </w:p>
        </w:tc>
      </w:tr>
      <w:tr w:rsidR="006815C9" w:rsidRPr="00121EBF" w14:paraId="0DE0031D" w14:textId="77777777" w:rsidTr="00432A8E">
        <w:tc>
          <w:tcPr>
            <w:tcW w:w="2689" w:type="dxa"/>
            <w:shd w:val="clear" w:color="auto" w:fill="auto"/>
          </w:tcPr>
          <w:p w14:paraId="057A7F7B" w14:textId="24BE9D6A" w:rsidR="006815C9" w:rsidRPr="001A487F" w:rsidRDefault="006815C9" w:rsidP="006815C9">
            <w:pPr>
              <w:pStyle w:val="Table"/>
            </w:pPr>
            <w:r w:rsidRPr="001A487F">
              <w:t>ATCO.B.025 (a)(10) UCS</w:t>
            </w:r>
          </w:p>
        </w:tc>
        <w:tc>
          <w:tcPr>
            <w:tcW w:w="4009" w:type="dxa"/>
            <w:shd w:val="clear" w:color="auto" w:fill="auto"/>
          </w:tcPr>
          <w:p w14:paraId="47794456" w14:textId="3FA9B40A" w:rsidR="006815C9" w:rsidRPr="001A487F" w:rsidRDefault="006815C9" w:rsidP="006815C9">
            <w:pPr>
              <w:pStyle w:val="Table"/>
            </w:pPr>
            <w:r w:rsidRPr="001A487F">
              <w:t>Processes in case of failure of an examination or assessment, including the appeal processes;</w:t>
            </w:r>
          </w:p>
        </w:tc>
        <w:tc>
          <w:tcPr>
            <w:tcW w:w="2936" w:type="dxa"/>
            <w:shd w:val="clear" w:color="auto" w:fill="auto"/>
          </w:tcPr>
          <w:p w14:paraId="123F68FE" w14:textId="6C6CB6E0" w:rsidR="006815C9" w:rsidRPr="001A487F" w:rsidRDefault="006815C9" w:rsidP="006815C9">
            <w:pPr>
              <w:pStyle w:val="Table"/>
            </w:pPr>
            <w:r w:rsidRPr="001A487F">
              <w:t>Does the UCS detail the actions to be taken in the event of a failure of an assessment and does this action include the appeal process?</w:t>
            </w:r>
          </w:p>
        </w:tc>
        <w:tc>
          <w:tcPr>
            <w:tcW w:w="567" w:type="dxa"/>
            <w:shd w:val="clear" w:color="auto" w:fill="auto"/>
          </w:tcPr>
          <w:p w14:paraId="25AB9245" w14:textId="77777777" w:rsidR="006815C9" w:rsidRPr="001A487F" w:rsidRDefault="006815C9" w:rsidP="006815C9">
            <w:pPr>
              <w:pStyle w:val="Table"/>
            </w:pPr>
          </w:p>
        </w:tc>
        <w:tc>
          <w:tcPr>
            <w:tcW w:w="3760" w:type="dxa"/>
            <w:shd w:val="clear" w:color="auto" w:fill="auto"/>
          </w:tcPr>
          <w:p w14:paraId="42172B2C" w14:textId="77777777" w:rsidR="006815C9" w:rsidRPr="001A487F" w:rsidRDefault="006815C9" w:rsidP="006815C9">
            <w:pPr>
              <w:pStyle w:val="Table"/>
            </w:pPr>
          </w:p>
        </w:tc>
      </w:tr>
      <w:tr w:rsidR="006815C9" w:rsidRPr="00121EBF" w14:paraId="18001EE7" w14:textId="77777777" w:rsidTr="00432A8E">
        <w:tc>
          <w:tcPr>
            <w:tcW w:w="2689" w:type="dxa"/>
            <w:shd w:val="clear" w:color="auto" w:fill="auto"/>
          </w:tcPr>
          <w:p w14:paraId="211188F4" w14:textId="77777777" w:rsidR="006815C9" w:rsidRPr="00121EBF" w:rsidRDefault="006815C9" w:rsidP="006815C9">
            <w:pPr>
              <w:pStyle w:val="Table"/>
            </w:pPr>
            <w:r w:rsidRPr="00121EBF">
              <w:t>ATCO.OR.C.020  (a) Record keeping</w:t>
            </w:r>
          </w:p>
          <w:p w14:paraId="2B4FFE4D" w14:textId="77777777" w:rsidR="006815C9" w:rsidRPr="001A487F" w:rsidRDefault="006815C9" w:rsidP="006815C9">
            <w:pPr>
              <w:pStyle w:val="Table"/>
            </w:pPr>
          </w:p>
        </w:tc>
        <w:tc>
          <w:tcPr>
            <w:tcW w:w="4009" w:type="dxa"/>
            <w:shd w:val="clear" w:color="auto" w:fill="auto"/>
          </w:tcPr>
          <w:p w14:paraId="36DB9EB9" w14:textId="38BFCC1D" w:rsidR="006815C9" w:rsidRPr="001A487F" w:rsidRDefault="006815C9" w:rsidP="006815C9">
            <w:pPr>
              <w:pStyle w:val="Table"/>
            </w:pPr>
            <w:r w:rsidRPr="00121EBF">
              <w:t>Training organisations shall retain detailed records of persons undertaking or having undertaken training to show that all requirements of the training courses have been met.</w:t>
            </w:r>
          </w:p>
        </w:tc>
        <w:tc>
          <w:tcPr>
            <w:tcW w:w="2936" w:type="dxa"/>
            <w:shd w:val="clear" w:color="auto" w:fill="auto"/>
          </w:tcPr>
          <w:p w14:paraId="2264F560" w14:textId="31063559" w:rsidR="006815C9" w:rsidRPr="001A487F" w:rsidRDefault="006815C9" w:rsidP="006815C9">
            <w:pPr>
              <w:pStyle w:val="Table"/>
            </w:pPr>
            <w:r w:rsidRPr="00121EBF">
              <w:t>Does the submission identify the process for such records?</w:t>
            </w:r>
          </w:p>
        </w:tc>
        <w:tc>
          <w:tcPr>
            <w:tcW w:w="567" w:type="dxa"/>
            <w:shd w:val="clear" w:color="auto" w:fill="auto"/>
          </w:tcPr>
          <w:p w14:paraId="1626395F" w14:textId="77777777" w:rsidR="006815C9" w:rsidRPr="001A487F" w:rsidRDefault="006815C9" w:rsidP="006815C9">
            <w:pPr>
              <w:pStyle w:val="Table"/>
            </w:pPr>
          </w:p>
        </w:tc>
        <w:tc>
          <w:tcPr>
            <w:tcW w:w="3760" w:type="dxa"/>
            <w:shd w:val="clear" w:color="auto" w:fill="auto"/>
          </w:tcPr>
          <w:p w14:paraId="5373AEA7" w14:textId="563975BE" w:rsidR="006815C9" w:rsidRPr="001A487F" w:rsidRDefault="006815C9" w:rsidP="006815C9">
            <w:pPr>
              <w:pStyle w:val="Table"/>
            </w:pPr>
            <w:r w:rsidRPr="00121EBF">
              <w:t>Identification of records to be kept specific to continuation training and assessments, in accordance with ATCO.OR C.020.</w:t>
            </w:r>
          </w:p>
        </w:tc>
      </w:tr>
    </w:tbl>
    <w:p w14:paraId="53A4F1E7" w14:textId="77777777" w:rsidR="001A487F" w:rsidRDefault="001A487F" w:rsidP="001A487F"/>
    <w:p w14:paraId="470AA8F6" w14:textId="77777777" w:rsidR="001A487F" w:rsidRDefault="001A487F" w:rsidP="00121EBF">
      <w:pPr>
        <w:rPr>
          <w:rFonts w:asciiTheme="minorHAnsi" w:hAnsiTheme="minorHAnsi"/>
          <w:sz w:val="24"/>
          <w:szCs w:val="24"/>
        </w:rPr>
      </w:pPr>
    </w:p>
    <w:p w14:paraId="5A6F2907" w14:textId="77777777" w:rsidR="001A487F" w:rsidRDefault="001A487F" w:rsidP="00121EBF">
      <w:pPr>
        <w:rPr>
          <w:rFonts w:asciiTheme="minorHAnsi" w:hAnsiTheme="minorHAnsi"/>
          <w:sz w:val="24"/>
          <w:szCs w:val="24"/>
        </w:rPr>
      </w:pPr>
    </w:p>
    <w:p w14:paraId="13807061" w14:textId="77777777" w:rsidR="001A487F" w:rsidRDefault="001A487F" w:rsidP="00121EBF">
      <w:pPr>
        <w:rPr>
          <w:rFonts w:asciiTheme="minorHAnsi" w:hAnsiTheme="minorHAnsi"/>
          <w:sz w:val="24"/>
          <w:szCs w:val="24"/>
        </w:rPr>
      </w:pPr>
    </w:p>
    <w:p w14:paraId="346578A8" w14:textId="77777777" w:rsidR="001A487F" w:rsidRDefault="001A487F" w:rsidP="00121EBF">
      <w:pPr>
        <w:rPr>
          <w:rFonts w:asciiTheme="minorHAnsi" w:hAnsiTheme="minorHAnsi"/>
          <w:sz w:val="24"/>
          <w:szCs w:val="24"/>
        </w:rPr>
      </w:pPr>
    </w:p>
    <w:p w14:paraId="3319F7B1" w14:textId="77777777" w:rsidR="001A487F" w:rsidRDefault="001A487F" w:rsidP="00121EBF">
      <w:pPr>
        <w:rPr>
          <w:rFonts w:asciiTheme="minorHAnsi" w:hAnsiTheme="minorHAnsi"/>
          <w:sz w:val="24"/>
          <w:szCs w:val="24"/>
        </w:rPr>
      </w:pPr>
    </w:p>
    <w:p w14:paraId="638C2F30" w14:textId="77777777" w:rsidR="001A487F" w:rsidRDefault="001A487F" w:rsidP="00121EBF">
      <w:pPr>
        <w:rPr>
          <w:rFonts w:asciiTheme="minorHAnsi" w:hAnsiTheme="minorHAnsi"/>
          <w:sz w:val="24"/>
          <w:szCs w:val="24"/>
        </w:rPr>
      </w:pPr>
    </w:p>
    <w:p w14:paraId="288B0481" w14:textId="77777777" w:rsidR="001A487F" w:rsidRDefault="001A487F" w:rsidP="00121EBF">
      <w:pPr>
        <w:rPr>
          <w:rFonts w:asciiTheme="minorHAnsi" w:hAnsiTheme="minorHAnsi"/>
          <w:sz w:val="24"/>
          <w:szCs w:val="24"/>
        </w:rPr>
      </w:pPr>
    </w:p>
    <w:p w14:paraId="2BF2712A" w14:textId="77777777" w:rsidR="001A487F" w:rsidRDefault="001A487F" w:rsidP="00121EBF">
      <w:pPr>
        <w:rPr>
          <w:rFonts w:asciiTheme="minorHAnsi" w:hAnsiTheme="minorHAnsi"/>
          <w:sz w:val="24"/>
          <w:szCs w:val="24"/>
        </w:rPr>
      </w:pPr>
    </w:p>
    <w:p w14:paraId="667955E3" w14:textId="78388926" w:rsidR="00121EBF" w:rsidRPr="00121EBF" w:rsidRDefault="00121EBF" w:rsidP="00121EBF">
      <w:pPr>
        <w:rPr>
          <w:rFonts w:asciiTheme="minorHAnsi" w:hAnsiTheme="minorHAnsi"/>
          <w:sz w:val="24"/>
          <w:szCs w:val="24"/>
        </w:rPr>
      </w:pPr>
      <w:r w:rsidRPr="00121EBF">
        <w:rPr>
          <w:rFonts w:asciiTheme="minorHAnsi" w:hAnsiTheme="minorHAnsi"/>
          <w:sz w:val="24"/>
          <w:szCs w:val="24"/>
        </w:rPr>
        <w:br w:type="page"/>
      </w:r>
    </w:p>
    <w:tbl>
      <w:tblPr>
        <w:tblStyle w:val="TableGrid"/>
        <w:tblW w:w="0" w:type="auto"/>
        <w:tblLook w:val="04A0" w:firstRow="1" w:lastRow="0" w:firstColumn="1" w:lastColumn="0" w:noHBand="0" w:noVBand="1"/>
      </w:tblPr>
      <w:tblGrid>
        <w:gridCol w:w="14562"/>
      </w:tblGrid>
      <w:tr w:rsidR="001A487F" w14:paraId="12F917FD" w14:textId="77777777" w:rsidTr="0047048E">
        <w:tc>
          <w:tcPr>
            <w:tcW w:w="14562" w:type="dxa"/>
            <w:shd w:val="clear" w:color="auto" w:fill="F2F2F2" w:themeFill="background1" w:themeFillShade="F2"/>
          </w:tcPr>
          <w:p w14:paraId="34E36727" w14:textId="3D8462E2" w:rsidR="001A487F" w:rsidRDefault="001A487F" w:rsidP="001A487F">
            <w:pPr>
              <w:pStyle w:val="TableHeader"/>
              <w:jc w:val="left"/>
              <w:rPr>
                <w:rFonts w:asciiTheme="minorHAnsi" w:hAnsiTheme="minorHAnsi"/>
                <w:sz w:val="24"/>
                <w:szCs w:val="24"/>
              </w:rPr>
            </w:pPr>
            <w:r w:rsidRPr="001A487F">
              <w:lastRenderedPageBreak/>
              <w:t>ONLY APPLICABLE TO UNITS CARRYING OUT COMPETENCE ASSESSMENTS OF PRACTICAL INSTRUCTORS FOR OJTI/STDI ENDORSEMENT RENEWAL</w:t>
            </w:r>
          </w:p>
        </w:tc>
      </w:tr>
      <w:tr w:rsidR="001A487F" w14:paraId="77615F33" w14:textId="77777777" w:rsidTr="0047048E">
        <w:tc>
          <w:tcPr>
            <w:tcW w:w="14562" w:type="dxa"/>
            <w:shd w:val="clear" w:color="auto" w:fill="F2F2F2" w:themeFill="background1" w:themeFillShade="F2"/>
          </w:tcPr>
          <w:p w14:paraId="5A879389" w14:textId="77777777" w:rsidR="001A487F" w:rsidRPr="00121EBF" w:rsidRDefault="001A487F" w:rsidP="001A487F">
            <w:pPr>
              <w:pStyle w:val="TableHeader"/>
            </w:pPr>
            <w:r w:rsidRPr="00121EBF">
              <w:t>A competence assessment of an OJTI can only be carried out by an Assessor who holds a valid OJTI licence endorsement.</w:t>
            </w:r>
          </w:p>
          <w:p w14:paraId="77E716C4" w14:textId="0ED94A5D" w:rsidR="001A487F" w:rsidRPr="006815C9" w:rsidRDefault="001A487F" w:rsidP="006815C9">
            <w:pPr>
              <w:pStyle w:val="TableHeader"/>
            </w:pPr>
            <w:r w:rsidRPr="00121EBF">
              <w:t>The assessment must be carried out using an approved method of assessment.</w:t>
            </w:r>
          </w:p>
        </w:tc>
      </w:tr>
    </w:tbl>
    <w:p w14:paraId="57E0DC60" w14:textId="6FB3E56A" w:rsidR="00121EBF" w:rsidRDefault="00121EBF" w:rsidP="0047048E">
      <w:pPr>
        <w:spacing w:before="120"/>
        <w:rPr>
          <w:rFonts w:asciiTheme="minorHAnsi" w:hAnsiTheme="minorHAnsi"/>
          <w:sz w:val="24"/>
          <w:szCs w:val="24"/>
        </w:rPr>
      </w:pPr>
    </w:p>
    <w:tbl>
      <w:tblPr>
        <w:tblStyle w:val="TableGrid"/>
        <w:tblW w:w="0" w:type="auto"/>
        <w:tblLook w:val="04A0" w:firstRow="1" w:lastRow="0" w:firstColumn="1" w:lastColumn="0" w:noHBand="0" w:noVBand="1"/>
      </w:tblPr>
      <w:tblGrid>
        <w:gridCol w:w="2689"/>
        <w:gridCol w:w="3969"/>
        <w:gridCol w:w="2976"/>
        <w:gridCol w:w="2015"/>
        <w:gridCol w:w="2913"/>
      </w:tblGrid>
      <w:tr w:rsidR="001A487F" w14:paraId="259FE282" w14:textId="77777777" w:rsidTr="0047048E">
        <w:tc>
          <w:tcPr>
            <w:tcW w:w="14562" w:type="dxa"/>
            <w:gridSpan w:val="5"/>
            <w:shd w:val="clear" w:color="auto" w:fill="F2F2F2" w:themeFill="background1" w:themeFillShade="F2"/>
          </w:tcPr>
          <w:p w14:paraId="471256FC" w14:textId="2238CDE3" w:rsidR="001A487F" w:rsidRDefault="001A487F" w:rsidP="001A487F">
            <w:pPr>
              <w:pStyle w:val="TableHeader"/>
            </w:pPr>
            <w:r w:rsidRPr="00121EBF">
              <w:t>METHOD OF ASSESSMENT FOR THE RENEWAL OF AN OJTI ENDORSEMENT</w:t>
            </w:r>
          </w:p>
        </w:tc>
      </w:tr>
      <w:tr w:rsidR="001A487F" w14:paraId="6F4E3037" w14:textId="77777777" w:rsidTr="0047048E">
        <w:tc>
          <w:tcPr>
            <w:tcW w:w="14562" w:type="dxa"/>
            <w:gridSpan w:val="5"/>
            <w:shd w:val="clear" w:color="auto" w:fill="F2F2F2" w:themeFill="background1" w:themeFillShade="F2"/>
          </w:tcPr>
          <w:p w14:paraId="01C14A5B" w14:textId="783F4D1C" w:rsidR="001A487F" w:rsidRDefault="001A487F" w:rsidP="001A487F">
            <w:pPr>
              <w:pStyle w:val="Table"/>
            </w:pPr>
            <w:r w:rsidRPr="00121EBF">
              <w:t>The method of assessment of OJTI competence must be documented covering all the content described below and a written record of the assessment retained.</w:t>
            </w:r>
          </w:p>
        </w:tc>
      </w:tr>
      <w:tr w:rsidR="001A487F" w14:paraId="24939CDF" w14:textId="77777777" w:rsidTr="0047048E">
        <w:tc>
          <w:tcPr>
            <w:tcW w:w="2689" w:type="dxa"/>
            <w:shd w:val="clear" w:color="auto" w:fill="F2F2F2" w:themeFill="background1" w:themeFillShade="F2"/>
          </w:tcPr>
          <w:p w14:paraId="74A3A3CF" w14:textId="05ABA341" w:rsidR="001A487F" w:rsidRPr="00121EBF" w:rsidRDefault="001A487F" w:rsidP="0047048E">
            <w:pPr>
              <w:pStyle w:val="TableHeader"/>
            </w:pPr>
            <w:r w:rsidRPr="00121EBF">
              <w:t>Required Content</w:t>
            </w:r>
          </w:p>
        </w:tc>
        <w:tc>
          <w:tcPr>
            <w:tcW w:w="3969" w:type="dxa"/>
            <w:shd w:val="clear" w:color="auto" w:fill="F2F2F2" w:themeFill="background1" w:themeFillShade="F2"/>
          </w:tcPr>
          <w:p w14:paraId="44D02C38" w14:textId="24A2A29F" w:rsidR="001A487F" w:rsidRPr="00121EBF" w:rsidRDefault="001A487F" w:rsidP="0047048E">
            <w:pPr>
              <w:pStyle w:val="TableHeader"/>
            </w:pPr>
            <w:r w:rsidRPr="00121EBF">
              <w:t>Detailed content</w:t>
            </w:r>
          </w:p>
        </w:tc>
        <w:tc>
          <w:tcPr>
            <w:tcW w:w="2976" w:type="dxa"/>
            <w:shd w:val="clear" w:color="auto" w:fill="F2F2F2" w:themeFill="background1" w:themeFillShade="F2"/>
          </w:tcPr>
          <w:p w14:paraId="013D291A" w14:textId="0E457579" w:rsidR="001A487F" w:rsidRPr="00121EBF" w:rsidRDefault="001A487F" w:rsidP="0047048E">
            <w:pPr>
              <w:pStyle w:val="TableHeader"/>
            </w:pPr>
            <w:r w:rsidRPr="00121EBF">
              <w:t>Question</w:t>
            </w:r>
          </w:p>
        </w:tc>
        <w:tc>
          <w:tcPr>
            <w:tcW w:w="2015" w:type="dxa"/>
            <w:shd w:val="clear" w:color="auto" w:fill="F2F2F2" w:themeFill="background1" w:themeFillShade="F2"/>
          </w:tcPr>
          <w:p w14:paraId="225E8C3C" w14:textId="19B84FEB" w:rsidR="001A487F" w:rsidRPr="00121EBF" w:rsidRDefault="001A487F" w:rsidP="0047048E">
            <w:pPr>
              <w:pStyle w:val="TableHeader"/>
            </w:pPr>
            <w:r w:rsidRPr="00121EBF">
              <w:t>Y/N</w:t>
            </w:r>
          </w:p>
        </w:tc>
        <w:tc>
          <w:tcPr>
            <w:tcW w:w="2913" w:type="dxa"/>
            <w:shd w:val="clear" w:color="auto" w:fill="F2F2F2" w:themeFill="background1" w:themeFillShade="F2"/>
          </w:tcPr>
          <w:p w14:paraId="641C1662" w14:textId="4EDE9D3F" w:rsidR="001A487F" w:rsidRPr="00121EBF" w:rsidRDefault="001A487F" w:rsidP="0047048E">
            <w:pPr>
              <w:pStyle w:val="TableHeader"/>
            </w:pPr>
            <w:r w:rsidRPr="00121EBF">
              <w:t>Notes</w:t>
            </w:r>
          </w:p>
        </w:tc>
      </w:tr>
      <w:tr w:rsidR="0047048E" w14:paraId="439156C5" w14:textId="77777777" w:rsidTr="001A487F">
        <w:tc>
          <w:tcPr>
            <w:tcW w:w="2689" w:type="dxa"/>
          </w:tcPr>
          <w:p w14:paraId="02379839" w14:textId="2BE3125D" w:rsidR="0047048E" w:rsidRPr="00121EBF" w:rsidRDefault="0047048E" w:rsidP="0047048E">
            <w:pPr>
              <w:pStyle w:val="Table"/>
            </w:pPr>
            <w:r w:rsidRPr="008F511E">
              <w:t>Regulatory impact on air traffic controller training.</w:t>
            </w:r>
          </w:p>
        </w:tc>
        <w:tc>
          <w:tcPr>
            <w:tcW w:w="3969" w:type="dxa"/>
          </w:tcPr>
          <w:p w14:paraId="29D76FBE" w14:textId="41444F5A" w:rsidR="0047048E" w:rsidRPr="00121EBF" w:rsidRDefault="0047048E" w:rsidP="0047048E">
            <w:pPr>
              <w:pStyle w:val="Table"/>
            </w:pPr>
            <w:r w:rsidRPr="008F511E">
              <w:t>Has the OJTI explained that the training being undertaken is based on the requirements of regulation TCAR1 Part ATCO in particular Unit Training Requirements and ATCO.D.040 Rating Training?</w:t>
            </w:r>
          </w:p>
        </w:tc>
        <w:tc>
          <w:tcPr>
            <w:tcW w:w="2976" w:type="dxa"/>
          </w:tcPr>
          <w:p w14:paraId="48E685DF" w14:textId="74A51A2A" w:rsidR="0047048E" w:rsidRPr="00121EBF" w:rsidRDefault="0047048E" w:rsidP="0047048E">
            <w:pPr>
              <w:pStyle w:val="Table"/>
            </w:pPr>
            <w:r w:rsidRPr="008F511E">
              <w:t>Does the method of assessment detail this requirement?</w:t>
            </w:r>
          </w:p>
        </w:tc>
        <w:tc>
          <w:tcPr>
            <w:tcW w:w="2015" w:type="dxa"/>
          </w:tcPr>
          <w:p w14:paraId="4EAA8F2E" w14:textId="77777777" w:rsidR="0047048E" w:rsidRPr="00121EBF" w:rsidRDefault="0047048E" w:rsidP="0047048E">
            <w:pPr>
              <w:pStyle w:val="Table"/>
            </w:pPr>
          </w:p>
        </w:tc>
        <w:tc>
          <w:tcPr>
            <w:tcW w:w="2913" w:type="dxa"/>
          </w:tcPr>
          <w:p w14:paraId="0043C962" w14:textId="77777777" w:rsidR="0047048E" w:rsidRPr="00121EBF" w:rsidRDefault="0047048E" w:rsidP="0047048E">
            <w:pPr>
              <w:pStyle w:val="Table"/>
            </w:pPr>
          </w:p>
        </w:tc>
      </w:tr>
      <w:tr w:rsidR="0047048E" w14:paraId="4CDF5DE5" w14:textId="77777777" w:rsidTr="001A487F">
        <w:tc>
          <w:tcPr>
            <w:tcW w:w="2689" w:type="dxa"/>
          </w:tcPr>
          <w:p w14:paraId="0A2B4617" w14:textId="7CE9C1BA" w:rsidR="0047048E" w:rsidRPr="00121EBF" w:rsidRDefault="0047048E" w:rsidP="0047048E">
            <w:pPr>
              <w:pStyle w:val="Table"/>
            </w:pPr>
            <w:r w:rsidRPr="008F511E">
              <w:rPr>
                <w:rFonts w:cs="Calibri"/>
                <w:color w:val="000000"/>
              </w:rPr>
              <w:t>Human factors impact on air traffic controller training.</w:t>
            </w:r>
          </w:p>
        </w:tc>
        <w:tc>
          <w:tcPr>
            <w:tcW w:w="3969" w:type="dxa"/>
          </w:tcPr>
          <w:p w14:paraId="392C9182" w14:textId="2EBA022B" w:rsidR="0047048E" w:rsidRPr="00121EBF" w:rsidRDefault="0047048E" w:rsidP="0047048E">
            <w:pPr>
              <w:pStyle w:val="Table"/>
            </w:pPr>
            <w:r w:rsidRPr="008F511E">
              <w:t>Has the OJTI established that the trainee is aware of what human factors may affect the training secession and their potential impact, e.g. distraction, HMI etc.?</w:t>
            </w:r>
          </w:p>
        </w:tc>
        <w:tc>
          <w:tcPr>
            <w:tcW w:w="2976" w:type="dxa"/>
          </w:tcPr>
          <w:p w14:paraId="7DD7080E" w14:textId="30F2005E" w:rsidR="0047048E" w:rsidRPr="00121EBF" w:rsidRDefault="0047048E" w:rsidP="0047048E">
            <w:pPr>
              <w:pStyle w:val="Table"/>
            </w:pPr>
            <w:r w:rsidRPr="008F511E">
              <w:t>Does the method of assessment detail this requirement?</w:t>
            </w:r>
          </w:p>
        </w:tc>
        <w:tc>
          <w:tcPr>
            <w:tcW w:w="2015" w:type="dxa"/>
          </w:tcPr>
          <w:p w14:paraId="3D5D0D81" w14:textId="77777777" w:rsidR="0047048E" w:rsidRPr="00121EBF" w:rsidRDefault="0047048E" w:rsidP="0047048E">
            <w:pPr>
              <w:pStyle w:val="Table"/>
            </w:pPr>
          </w:p>
        </w:tc>
        <w:tc>
          <w:tcPr>
            <w:tcW w:w="2913" w:type="dxa"/>
          </w:tcPr>
          <w:p w14:paraId="35DBD0A0" w14:textId="77777777" w:rsidR="0047048E" w:rsidRPr="00121EBF" w:rsidRDefault="0047048E" w:rsidP="0047048E">
            <w:pPr>
              <w:pStyle w:val="Table"/>
            </w:pPr>
          </w:p>
        </w:tc>
      </w:tr>
    </w:tbl>
    <w:p w14:paraId="334FC036" w14:textId="77777777" w:rsidR="006815C9" w:rsidRDefault="006815C9">
      <w:r>
        <w:br w:type="page"/>
      </w:r>
    </w:p>
    <w:tbl>
      <w:tblPr>
        <w:tblStyle w:val="TableGrid"/>
        <w:tblW w:w="0" w:type="auto"/>
        <w:tblLook w:val="04A0" w:firstRow="1" w:lastRow="0" w:firstColumn="1" w:lastColumn="0" w:noHBand="0" w:noVBand="1"/>
      </w:tblPr>
      <w:tblGrid>
        <w:gridCol w:w="2689"/>
        <w:gridCol w:w="3969"/>
        <w:gridCol w:w="2976"/>
        <w:gridCol w:w="2015"/>
        <w:gridCol w:w="2913"/>
      </w:tblGrid>
      <w:tr w:rsidR="0047048E" w14:paraId="0DB765D6" w14:textId="77777777" w:rsidTr="001A487F">
        <w:tc>
          <w:tcPr>
            <w:tcW w:w="2689" w:type="dxa"/>
          </w:tcPr>
          <w:p w14:paraId="44B06644" w14:textId="41068CAE" w:rsidR="0047048E" w:rsidRPr="0047048E" w:rsidRDefault="0047048E" w:rsidP="0047048E">
            <w:pPr>
              <w:pStyle w:val="Table"/>
            </w:pPr>
            <w:r w:rsidRPr="0047048E">
              <w:lastRenderedPageBreak/>
              <w:t>Determination of the background and experience of the person undertaking training.</w:t>
            </w:r>
          </w:p>
        </w:tc>
        <w:tc>
          <w:tcPr>
            <w:tcW w:w="3969" w:type="dxa"/>
          </w:tcPr>
          <w:p w14:paraId="3E501B51" w14:textId="2A56DE6F" w:rsidR="0047048E" w:rsidRPr="0047048E" w:rsidRDefault="0047048E" w:rsidP="0047048E">
            <w:pPr>
              <w:pStyle w:val="Table"/>
            </w:pPr>
            <w:r w:rsidRPr="0047048E">
              <w:t>Has the OJTI established from the trainees background the experience level? This may be achieved with reference to any previous training reports and/or checks conducted at the ITO or unit prior to commencing OJTI.  I.e. past and recent work history, sectors, equipment, previous training etc.</w:t>
            </w:r>
          </w:p>
        </w:tc>
        <w:tc>
          <w:tcPr>
            <w:tcW w:w="2976" w:type="dxa"/>
          </w:tcPr>
          <w:p w14:paraId="2234B963" w14:textId="61A01D24" w:rsidR="0047048E" w:rsidRPr="0047048E" w:rsidRDefault="0047048E" w:rsidP="0047048E">
            <w:pPr>
              <w:pStyle w:val="Table"/>
            </w:pPr>
            <w:r w:rsidRPr="0047048E">
              <w:t>Does the method of assessment detail this requirement?</w:t>
            </w:r>
          </w:p>
        </w:tc>
        <w:tc>
          <w:tcPr>
            <w:tcW w:w="2015" w:type="dxa"/>
          </w:tcPr>
          <w:p w14:paraId="5BB8BEF7" w14:textId="77777777" w:rsidR="0047048E" w:rsidRPr="0047048E" w:rsidRDefault="0047048E" w:rsidP="0047048E">
            <w:pPr>
              <w:pStyle w:val="Table"/>
            </w:pPr>
          </w:p>
        </w:tc>
        <w:tc>
          <w:tcPr>
            <w:tcW w:w="2913" w:type="dxa"/>
          </w:tcPr>
          <w:p w14:paraId="5982E5D1" w14:textId="77777777" w:rsidR="0047048E" w:rsidRPr="0047048E" w:rsidRDefault="0047048E" w:rsidP="0047048E">
            <w:pPr>
              <w:pStyle w:val="Table"/>
            </w:pPr>
          </w:p>
        </w:tc>
      </w:tr>
      <w:tr w:rsidR="0047048E" w14:paraId="1E133712" w14:textId="77777777" w:rsidTr="001A487F">
        <w:tc>
          <w:tcPr>
            <w:tcW w:w="2689" w:type="dxa"/>
          </w:tcPr>
          <w:p w14:paraId="0CBD2A14" w14:textId="568ADF98" w:rsidR="0047048E" w:rsidRPr="0047048E" w:rsidRDefault="0047048E" w:rsidP="0047048E">
            <w:pPr>
              <w:pStyle w:val="Table"/>
            </w:pPr>
            <w:r w:rsidRPr="0047048E">
              <w:t>Determination of the current level of ability of the person undertaking training.</w:t>
            </w:r>
          </w:p>
        </w:tc>
        <w:tc>
          <w:tcPr>
            <w:tcW w:w="3969" w:type="dxa"/>
          </w:tcPr>
          <w:p w14:paraId="5004012E" w14:textId="28B0AB2D" w:rsidR="0047048E" w:rsidRPr="0047048E" w:rsidRDefault="0047048E" w:rsidP="0047048E">
            <w:pPr>
              <w:pStyle w:val="Table"/>
            </w:pPr>
            <w:r w:rsidRPr="0047048E">
              <w:t xml:space="preserve">Is the OJTI aware of the current level of the trainee ability and the training milestones achieved or working towards in accordance with the unit’s approved UTP? </w:t>
            </w:r>
          </w:p>
        </w:tc>
        <w:tc>
          <w:tcPr>
            <w:tcW w:w="2976" w:type="dxa"/>
          </w:tcPr>
          <w:p w14:paraId="44AE193A" w14:textId="1CA3B8D6" w:rsidR="0047048E" w:rsidRPr="0047048E" w:rsidRDefault="0047048E" w:rsidP="0047048E">
            <w:pPr>
              <w:pStyle w:val="Table"/>
            </w:pPr>
            <w:r w:rsidRPr="0047048E">
              <w:t>Does the method of assessment detail this requirement?</w:t>
            </w:r>
          </w:p>
        </w:tc>
        <w:tc>
          <w:tcPr>
            <w:tcW w:w="2015" w:type="dxa"/>
          </w:tcPr>
          <w:p w14:paraId="660AA5E7" w14:textId="77777777" w:rsidR="0047048E" w:rsidRPr="0047048E" w:rsidRDefault="0047048E" w:rsidP="0047048E">
            <w:pPr>
              <w:pStyle w:val="Table"/>
            </w:pPr>
          </w:p>
        </w:tc>
        <w:tc>
          <w:tcPr>
            <w:tcW w:w="2913" w:type="dxa"/>
          </w:tcPr>
          <w:p w14:paraId="418B74F8" w14:textId="77777777" w:rsidR="0047048E" w:rsidRPr="0047048E" w:rsidRDefault="0047048E" w:rsidP="0047048E">
            <w:pPr>
              <w:pStyle w:val="Table"/>
            </w:pPr>
          </w:p>
        </w:tc>
      </w:tr>
      <w:tr w:rsidR="0047048E" w14:paraId="5D52B063" w14:textId="77777777" w:rsidTr="001A487F">
        <w:tc>
          <w:tcPr>
            <w:tcW w:w="2689" w:type="dxa"/>
          </w:tcPr>
          <w:p w14:paraId="7DAEBDC8" w14:textId="4FF6BB43" w:rsidR="0047048E" w:rsidRPr="0047048E" w:rsidRDefault="0047048E" w:rsidP="0047048E">
            <w:pPr>
              <w:pStyle w:val="Table"/>
            </w:pPr>
            <w:r w:rsidRPr="0047048E">
              <w:t>Conduct of a pre-session briefing.</w:t>
            </w:r>
          </w:p>
        </w:tc>
        <w:tc>
          <w:tcPr>
            <w:tcW w:w="3969" w:type="dxa"/>
          </w:tcPr>
          <w:p w14:paraId="33B3A77B" w14:textId="477AEB28" w:rsidR="0047048E" w:rsidRPr="0047048E" w:rsidRDefault="0047048E" w:rsidP="0047048E">
            <w:pPr>
              <w:pStyle w:val="Table"/>
            </w:pPr>
            <w:r w:rsidRPr="0047048E">
              <w:t>Does the OJTI brief the trainee on the requirements of each training session(s) with clear objectives, use of equipment and/or key target areas to focus on? These should be documented and found within the approved UTP.</w:t>
            </w:r>
          </w:p>
        </w:tc>
        <w:tc>
          <w:tcPr>
            <w:tcW w:w="2976" w:type="dxa"/>
          </w:tcPr>
          <w:p w14:paraId="0E2CDD0C" w14:textId="519C33FF" w:rsidR="0047048E" w:rsidRPr="0047048E" w:rsidRDefault="0047048E" w:rsidP="0047048E">
            <w:pPr>
              <w:pStyle w:val="Table"/>
            </w:pPr>
            <w:r w:rsidRPr="0047048E">
              <w:t>Does the method of assessment detail this requirement?</w:t>
            </w:r>
          </w:p>
        </w:tc>
        <w:tc>
          <w:tcPr>
            <w:tcW w:w="2015" w:type="dxa"/>
          </w:tcPr>
          <w:p w14:paraId="6A28D426" w14:textId="77777777" w:rsidR="0047048E" w:rsidRPr="0047048E" w:rsidRDefault="0047048E" w:rsidP="0047048E">
            <w:pPr>
              <w:pStyle w:val="Table"/>
            </w:pPr>
          </w:p>
        </w:tc>
        <w:tc>
          <w:tcPr>
            <w:tcW w:w="2913" w:type="dxa"/>
          </w:tcPr>
          <w:p w14:paraId="3B5F97E3" w14:textId="77777777" w:rsidR="0047048E" w:rsidRPr="0047048E" w:rsidRDefault="0047048E" w:rsidP="0047048E">
            <w:pPr>
              <w:pStyle w:val="Table"/>
            </w:pPr>
          </w:p>
        </w:tc>
      </w:tr>
    </w:tbl>
    <w:p w14:paraId="6763018D" w14:textId="77777777" w:rsidR="00A31711" w:rsidRDefault="00A31711">
      <w:r>
        <w:br w:type="page"/>
      </w:r>
    </w:p>
    <w:tbl>
      <w:tblPr>
        <w:tblStyle w:val="TableGrid"/>
        <w:tblW w:w="0" w:type="auto"/>
        <w:tblLook w:val="04A0" w:firstRow="1" w:lastRow="0" w:firstColumn="1" w:lastColumn="0" w:noHBand="0" w:noVBand="1"/>
      </w:tblPr>
      <w:tblGrid>
        <w:gridCol w:w="2689"/>
        <w:gridCol w:w="3969"/>
        <w:gridCol w:w="2976"/>
        <w:gridCol w:w="2015"/>
        <w:gridCol w:w="2913"/>
      </w:tblGrid>
      <w:tr w:rsidR="0047048E" w14:paraId="65602904" w14:textId="77777777" w:rsidTr="001A487F">
        <w:tc>
          <w:tcPr>
            <w:tcW w:w="2689" w:type="dxa"/>
          </w:tcPr>
          <w:p w14:paraId="66CC9963" w14:textId="16842A9A" w:rsidR="0047048E" w:rsidRPr="0047048E" w:rsidRDefault="0047048E" w:rsidP="0047048E">
            <w:pPr>
              <w:pStyle w:val="Table"/>
            </w:pPr>
            <w:r w:rsidRPr="0047048E">
              <w:lastRenderedPageBreak/>
              <w:t>Planning and conduct of the training session</w:t>
            </w:r>
          </w:p>
        </w:tc>
        <w:tc>
          <w:tcPr>
            <w:tcW w:w="3969" w:type="dxa"/>
          </w:tcPr>
          <w:p w14:paraId="5225574F" w14:textId="70349BAA" w:rsidR="0047048E" w:rsidRPr="0047048E" w:rsidRDefault="0047048E" w:rsidP="0047048E">
            <w:pPr>
              <w:pStyle w:val="Table"/>
            </w:pPr>
            <w:r w:rsidRPr="0047048E">
              <w:t>Is the OJTI clear on their expectation of the student and does the OJTI communicate these requirements within the pre-session briefing above?  Does the OJTI clearly explain the structure of the training i.e. is the training broken into separate secessions, what will each secession contain, breaks etc.</w:t>
            </w:r>
          </w:p>
        </w:tc>
        <w:tc>
          <w:tcPr>
            <w:tcW w:w="2976" w:type="dxa"/>
          </w:tcPr>
          <w:p w14:paraId="7D936490" w14:textId="2D44B255" w:rsidR="0047048E" w:rsidRPr="0047048E" w:rsidRDefault="0047048E" w:rsidP="0047048E">
            <w:pPr>
              <w:pStyle w:val="Table"/>
            </w:pPr>
            <w:r w:rsidRPr="0047048E">
              <w:t>Does the method of assessment detail this requirement?</w:t>
            </w:r>
          </w:p>
        </w:tc>
        <w:tc>
          <w:tcPr>
            <w:tcW w:w="2015" w:type="dxa"/>
          </w:tcPr>
          <w:p w14:paraId="1A85D39D" w14:textId="77777777" w:rsidR="0047048E" w:rsidRPr="0047048E" w:rsidRDefault="0047048E" w:rsidP="0047048E">
            <w:pPr>
              <w:pStyle w:val="Table"/>
            </w:pPr>
          </w:p>
        </w:tc>
        <w:tc>
          <w:tcPr>
            <w:tcW w:w="2913" w:type="dxa"/>
          </w:tcPr>
          <w:p w14:paraId="1B13E5B6" w14:textId="77777777" w:rsidR="0047048E" w:rsidRPr="0047048E" w:rsidRDefault="0047048E" w:rsidP="0047048E">
            <w:pPr>
              <w:pStyle w:val="Table"/>
            </w:pPr>
          </w:p>
        </w:tc>
      </w:tr>
      <w:tr w:rsidR="0047048E" w14:paraId="5663D7A8" w14:textId="77777777" w:rsidTr="001A487F">
        <w:tc>
          <w:tcPr>
            <w:tcW w:w="2689" w:type="dxa"/>
          </w:tcPr>
          <w:p w14:paraId="5D16EDD8" w14:textId="3F7A3E2C" w:rsidR="0047048E" w:rsidRPr="0047048E" w:rsidRDefault="0047048E" w:rsidP="0047048E">
            <w:pPr>
              <w:pStyle w:val="Table"/>
            </w:pPr>
            <w:r w:rsidRPr="0047048E">
              <w:t>Demonstration and explanation of the tasks</w:t>
            </w:r>
          </w:p>
        </w:tc>
        <w:tc>
          <w:tcPr>
            <w:tcW w:w="3969" w:type="dxa"/>
          </w:tcPr>
          <w:p w14:paraId="53AF647D" w14:textId="4FAFE8E9" w:rsidR="0047048E" w:rsidRPr="0047048E" w:rsidRDefault="0047048E" w:rsidP="0047048E">
            <w:pPr>
              <w:pStyle w:val="Table"/>
            </w:pPr>
            <w:r w:rsidRPr="0047048E">
              <w:t xml:space="preserve">Does the OJTI demonstrate or talk through controlling technique, the function or use of equipment, operational procedures to assist the student controllers understanding, knowledge or training. </w:t>
            </w:r>
          </w:p>
        </w:tc>
        <w:tc>
          <w:tcPr>
            <w:tcW w:w="2976" w:type="dxa"/>
          </w:tcPr>
          <w:p w14:paraId="0AAEF444" w14:textId="2A872510" w:rsidR="0047048E" w:rsidRPr="0047048E" w:rsidRDefault="0047048E" w:rsidP="0047048E">
            <w:pPr>
              <w:pStyle w:val="Table"/>
            </w:pPr>
            <w:r w:rsidRPr="0047048E">
              <w:t>Does the method of assessment detail this requirement?</w:t>
            </w:r>
          </w:p>
        </w:tc>
        <w:tc>
          <w:tcPr>
            <w:tcW w:w="2015" w:type="dxa"/>
          </w:tcPr>
          <w:p w14:paraId="74DD9AE8" w14:textId="77777777" w:rsidR="0047048E" w:rsidRPr="0047048E" w:rsidRDefault="0047048E" w:rsidP="0047048E">
            <w:pPr>
              <w:pStyle w:val="Table"/>
            </w:pPr>
          </w:p>
        </w:tc>
        <w:tc>
          <w:tcPr>
            <w:tcW w:w="2913" w:type="dxa"/>
          </w:tcPr>
          <w:p w14:paraId="748CBE0C" w14:textId="77777777" w:rsidR="0047048E" w:rsidRPr="0047048E" w:rsidRDefault="0047048E" w:rsidP="0047048E">
            <w:pPr>
              <w:pStyle w:val="Table"/>
            </w:pPr>
          </w:p>
        </w:tc>
      </w:tr>
      <w:tr w:rsidR="0047048E" w14:paraId="1A3DDDE5" w14:textId="77777777" w:rsidTr="001A487F">
        <w:tc>
          <w:tcPr>
            <w:tcW w:w="2689" w:type="dxa"/>
          </w:tcPr>
          <w:p w14:paraId="50DD2A50" w14:textId="2B1B0543" w:rsidR="0047048E" w:rsidRPr="0047048E" w:rsidRDefault="0047048E" w:rsidP="0047048E">
            <w:pPr>
              <w:pStyle w:val="Table"/>
            </w:pPr>
            <w:r w:rsidRPr="0047048E">
              <w:t>Monitoring of the training session</w:t>
            </w:r>
          </w:p>
        </w:tc>
        <w:tc>
          <w:tcPr>
            <w:tcW w:w="3969" w:type="dxa"/>
          </w:tcPr>
          <w:p w14:paraId="4FAD2052" w14:textId="46A5A54B" w:rsidR="0047048E" w:rsidRPr="0047048E" w:rsidRDefault="0047048E" w:rsidP="0047048E">
            <w:pPr>
              <w:pStyle w:val="Table"/>
            </w:pPr>
            <w:r w:rsidRPr="0047048E">
              <w:t>Does the OJTI maintain a primary focus on monitoring the student controller’s performance with a primary need to maintain a safe and orderly flow of air traffic? This should include steps to ensure a student’s capability is not exceeded at any time.</w:t>
            </w:r>
          </w:p>
        </w:tc>
        <w:tc>
          <w:tcPr>
            <w:tcW w:w="2976" w:type="dxa"/>
          </w:tcPr>
          <w:p w14:paraId="3FBDBAC9" w14:textId="5BC312CC" w:rsidR="0047048E" w:rsidRPr="0047048E" w:rsidRDefault="0047048E" w:rsidP="0047048E">
            <w:pPr>
              <w:pStyle w:val="Table"/>
            </w:pPr>
            <w:r w:rsidRPr="0047048E">
              <w:t>Does the method of assessment detail this requirement?</w:t>
            </w:r>
          </w:p>
        </w:tc>
        <w:tc>
          <w:tcPr>
            <w:tcW w:w="2015" w:type="dxa"/>
          </w:tcPr>
          <w:p w14:paraId="6CB3986B" w14:textId="77777777" w:rsidR="0047048E" w:rsidRPr="0047048E" w:rsidRDefault="0047048E" w:rsidP="0047048E">
            <w:pPr>
              <w:pStyle w:val="Table"/>
            </w:pPr>
          </w:p>
        </w:tc>
        <w:tc>
          <w:tcPr>
            <w:tcW w:w="2913" w:type="dxa"/>
          </w:tcPr>
          <w:p w14:paraId="40EB3430" w14:textId="77777777" w:rsidR="0047048E" w:rsidRPr="0047048E" w:rsidRDefault="0047048E" w:rsidP="0047048E">
            <w:pPr>
              <w:pStyle w:val="Table"/>
            </w:pPr>
          </w:p>
        </w:tc>
      </w:tr>
    </w:tbl>
    <w:p w14:paraId="093E4028" w14:textId="77777777" w:rsidR="00A31711" w:rsidRDefault="00A31711">
      <w:r>
        <w:br w:type="page"/>
      </w:r>
    </w:p>
    <w:tbl>
      <w:tblPr>
        <w:tblStyle w:val="TableGrid"/>
        <w:tblW w:w="0" w:type="auto"/>
        <w:tblLook w:val="04A0" w:firstRow="1" w:lastRow="0" w:firstColumn="1" w:lastColumn="0" w:noHBand="0" w:noVBand="1"/>
      </w:tblPr>
      <w:tblGrid>
        <w:gridCol w:w="2689"/>
        <w:gridCol w:w="3969"/>
        <w:gridCol w:w="2976"/>
        <w:gridCol w:w="2015"/>
        <w:gridCol w:w="2913"/>
      </w:tblGrid>
      <w:tr w:rsidR="0047048E" w14:paraId="04CE8C03" w14:textId="77777777" w:rsidTr="001A487F">
        <w:tc>
          <w:tcPr>
            <w:tcW w:w="2689" w:type="dxa"/>
          </w:tcPr>
          <w:p w14:paraId="675DF258" w14:textId="5C3F737C" w:rsidR="0047048E" w:rsidRPr="0047048E" w:rsidRDefault="0047048E" w:rsidP="0047048E">
            <w:pPr>
              <w:pStyle w:val="Table"/>
            </w:pPr>
            <w:r w:rsidRPr="0047048E">
              <w:lastRenderedPageBreak/>
              <w:t>Management of interventions correctly, including error correction</w:t>
            </w:r>
          </w:p>
        </w:tc>
        <w:tc>
          <w:tcPr>
            <w:tcW w:w="3969" w:type="dxa"/>
          </w:tcPr>
          <w:p w14:paraId="1A270113" w14:textId="3A99C176" w:rsidR="0047048E" w:rsidRPr="0047048E" w:rsidRDefault="0047048E" w:rsidP="0047048E">
            <w:pPr>
              <w:pStyle w:val="Table"/>
            </w:pPr>
            <w:r w:rsidRPr="0047048E">
              <w:t xml:space="preserve">When acting as the safety controller does the OJTI manage any incorrect transmissions or actions of a student controller in a timely and appropriate manner? These safety errors should be covered in a comprehensive de-brief.   </w:t>
            </w:r>
          </w:p>
        </w:tc>
        <w:tc>
          <w:tcPr>
            <w:tcW w:w="2976" w:type="dxa"/>
          </w:tcPr>
          <w:p w14:paraId="6560E6FA" w14:textId="379F8FAE" w:rsidR="0047048E" w:rsidRPr="0047048E" w:rsidRDefault="0047048E" w:rsidP="0047048E">
            <w:pPr>
              <w:pStyle w:val="Table"/>
            </w:pPr>
            <w:r w:rsidRPr="0047048E">
              <w:t>Does the method of assessment detail this requirement?</w:t>
            </w:r>
          </w:p>
        </w:tc>
        <w:tc>
          <w:tcPr>
            <w:tcW w:w="2015" w:type="dxa"/>
          </w:tcPr>
          <w:p w14:paraId="518A040C" w14:textId="77777777" w:rsidR="0047048E" w:rsidRPr="0047048E" w:rsidRDefault="0047048E" w:rsidP="0047048E">
            <w:pPr>
              <w:pStyle w:val="Table"/>
            </w:pPr>
          </w:p>
        </w:tc>
        <w:tc>
          <w:tcPr>
            <w:tcW w:w="2913" w:type="dxa"/>
          </w:tcPr>
          <w:p w14:paraId="36CA2A89" w14:textId="77777777" w:rsidR="0047048E" w:rsidRPr="0047048E" w:rsidRDefault="0047048E" w:rsidP="0047048E">
            <w:pPr>
              <w:pStyle w:val="Table"/>
            </w:pPr>
          </w:p>
        </w:tc>
      </w:tr>
      <w:tr w:rsidR="0047048E" w14:paraId="41FA9D81" w14:textId="77777777" w:rsidTr="001A487F">
        <w:tc>
          <w:tcPr>
            <w:tcW w:w="2689" w:type="dxa"/>
          </w:tcPr>
          <w:p w14:paraId="24E72E22" w14:textId="7F57C872" w:rsidR="0047048E" w:rsidRPr="0047048E" w:rsidRDefault="0047048E" w:rsidP="0047048E">
            <w:pPr>
              <w:pStyle w:val="Table"/>
            </w:pPr>
            <w:r w:rsidRPr="0047048E">
              <w:t>Evaluation of the performance of the person undertaking training</w:t>
            </w:r>
          </w:p>
        </w:tc>
        <w:tc>
          <w:tcPr>
            <w:tcW w:w="3969" w:type="dxa"/>
          </w:tcPr>
          <w:p w14:paraId="53E18E90" w14:textId="65B1AD21" w:rsidR="0047048E" w:rsidRPr="0047048E" w:rsidRDefault="0047048E" w:rsidP="0047048E">
            <w:pPr>
              <w:pStyle w:val="Table"/>
            </w:pPr>
            <w:r w:rsidRPr="0047048E">
              <w:t xml:space="preserve">In accordance with the UTP does the OJTI assess the student against the clear requirements captured within, based on the student level of experience and training.  </w:t>
            </w:r>
          </w:p>
        </w:tc>
        <w:tc>
          <w:tcPr>
            <w:tcW w:w="2976" w:type="dxa"/>
          </w:tcPr>
          <w:p w14:paraId="0F271DB5" w14:textId="6C4BC498" w:rsidR="0047048E" w:rsidRPr="0047048E" w:rsidRDefault="0047048E" w:rsidP="0047048E">
            <w:pPr>
              <w:pStyle w:val="Table"/>
            </w:pPr>
            <w:r w:rsidRPr="0047048E">
              <w:t>Does the method of assessment detail this requirement?</w:t>
            </w:r>
          </w:p>
        </w:tc>
        <w:tc>
          <w:tcPr>
            <w:tcW w:w="2015" w:type="dxa"/>
          </w:tcPr>
          <w:p w14:paraId="6AAB51BD" w14:textId="77777777" w:rsidR="0047048E" w:rsidRPr="0047048E" w:rsidRDefault="0047048E" w:rsidP="0047048E">
            <w:pPr>
              <w:pStyle w:val="Table"/>
            </w:pPr>
          </w:p>
        </w:tc>
        <w:tc>
          <w:tcPr>
            <w:tcW w:w="2913" w:type="dxa"/>
          </w:tcPr>
          <w:p w14:paraId="496BA736" w14:textId="77777777" w:rsidR="0047048E" w:rsidRPr="0047048E" w:rsidRDefault="0047048E" w:rsidP="0047048E">
            <w:pPr>
              <w:pStyle w:val="Table"/>
            </w:pPr>
          </w:p>
        </w:tc>
      </w:tr>
      <w:tr w:rsidR="0047048E" w14:paraId="50309AAE" w14:textId="77777777" w:rsidTr="001A487F">
        <w:tc>
          <w:tcPr>
            <w:tcW w:w="2689" w:type="dxa"/>
          </w:tcPr>
          <w:p w14:paraId="0B7324F6" w14:textId="6316E5C5" w:rsidR="0047048E" w:rsidRPr="0047048E" w:rsidRDefault="0047048E" w:rsidP="0047048E">
            <w:pPr>
              <w:pStyle w:val="Table"/>
            </w:pPr>
            <w:r w:rsidRPr="0047048E">
              <w:t>Debrief of the person undertaking training.</w:t>
            </w:r>
          </w:p>
        </w:tc>
        <w:tc>
          <w:tcPr>
            <w:tcW w:w="3969" w:type="dxa"/>
          </w:tcPr>
          <w:p w14:paraId="5B5DAC7C" w14:textId="0079A28B" w:rsidR="0047048E" w:rsidRPr="0047048E" w:rsidRDefault="0047048E" w:rsidP="0047048E">
            <w:pPr>
              <w:pStyle w:val="Table"/>
            </w:pPr>
            <w:r w:rsidRPr="0047048E">
              <w:t>Does the OJTI debrief the trainee after each period of training? This may be after the individual session or once a day’s training has been completed. This will include all aspects of the training sessions covering any areas that the OJTI has observed during the training period.</w:t>
            </w:r>
          </w:p>
        </w:tc>
        <w:tc>
          <w:tcPr>
            <w:tcW w:w="2976" w:type="dxa"/>
          </w:tcPr>
          <w:p w14:paraId="33AEF6F3" w14:textId="555D5828" w:rsidR="0047048E" w:rsidRPr="0047048E" w:rsidRDefault="0047048E" w:rsidP="0047048E">
            <w:pPr>
              <w:pStyle w:val="Table"/>
            </w:pPr>
            <w:r w:rsidRPr="0047048E">
              <w:t>Does the method of assessment detail this requirement?</w:t>
            </w:r>
          </w:p>
        </w:tc>
        <w:tc>
          <w:tcPr>
            <w:tcW w:w="2015" w:type="dxa"/>
          </w:tcPr>
          <w:p w14:paraId="5A44A350" w14:textId="77777777" w:rsidR="0047048E" w:rsidRPr="0047048E" w:rsidRDefault="0047048E" w:rsidP="0047048E">
            <w:pPr>
              <w:pStyle w:val="Table"/>
            </w:pPr>
          </w:p>
        </w:tc>
        <w:tc>
          <w:tcPr>
            <w:tcW w:w="2913" w:type="dxa"/>
          </w:tcPr>
          <w:p w14:paraId="163A2881" w14:textId="77777777" w:rsidR="0047048E" w:rsidRPr="0047048E" w:rsidRDefault="0047048E" w:rsidP="0047048E">
            <w:pPr>
              <w:pStyle w:val="Table"/>
            </w:pPr>
          </w:p>
        </w:tc>
      </w:tr>
    </w:tbl>
    <w:p w14:paraId="2C811E20" w14:textId="77777777" w:rsidR="00A31711" w:rsidRDefault="00A31711">
      <w:r>
        <w:br w:type="page"/>
      </w:r>
    </w:p>
    <w:tbl>
      <w:tblPr>
        <w:tblStyle w:val="TableGrid"/>
        <w:tblW w:w="0" w:type="auto"/>
        <w:tblLook w:val="04A0" w:firstRow="1" w:lastRow="0" w:firstColumn="1" w:lastColumn="0" w:noHBand="0" w:noVBand="1"/>
      </w:tblPr>
      <w:tblGrid>
        <w:gridCol w:w="2689"/>
        <w:gridCol w:w="3969"/>
        <w:gridCol w:w="2976"/>
        <w:gridCol w:w="2015"/>
        <w:gridCol w:w="2913"/>
      </w:tblGrid>
      <w:tr w:rsidR="0047048E" w14:paraId="282F54AC" w14:textId="77777777" w:rsidTr="001A487F">
        <w:tc>
          <w:tcPr>
            <w:tcW w:w="2689" w:type="dxa"/>
          </w:tcPr>
          <w:p w14:paraId="11CD2027" w14:textId="342FE56C" w:rsidR="0047048E" w:rsidRPr="0047048E" w:rsidRDefault="0047048E" w:rsidP="0047048E">
            <w:pPr>
              <w:pStyle w:val="Table"/>
            </w:pPr>
            <w:r w:rsidRPr="0047048E">
              <w:lastRenderedPageBreak/>
              <w:t>Furnishing of written reports on the performance of the person undertaking training.</w:t>
            </w:r>
          </w:p>
        </w:tc>
        <w:tc>
          <w:tcPr>
            <w:tcW w:w="3969" w:type="dxa"/>
          </w:tcPr>
          <w:p w14:paraId="05573C95" w14:textId="553A2A2A" w:rsidR="0047048E" w:rsidRPr="0047048E" w:rsidRDefault="0047048E" w:rsidP="0047048E">
            <w:pPr>
              <w:pStyle w:val="Table"/>
            </w:pPr>
            <w:r w:rsidRPr="0047048E">
              <w:t xml:space="preserve">Does the OJTI complete a written report for the training period capturing all aspects of the training using notes taken during the assessment? This should include any safety related issues, traffic loading as well as positive techniques or actions that have be observed. It may include assessments against clear milestones or objectives. </w:t>
            </w:r>
          </w:p>
        </w:tc>
        <w:tc>
          <w:tcPr>
            <w:tcW w:w="2976" w:type="dxa"/>
          </w:tcPr>
          <w:p w14:paraId="7EBBCD62" w14:textId="33706F31" w:rsidR="0047048E" w:rsidRPr="0047048E" w:rsidRDefault="0047048E" w:rsidP="0047048E">
            <w:pPr>
              <w:pStyle w:val="Table"/>
            </w:pPr>
            <w:r w:rsidRPr="0047048E">
              <w:t>Does the method of assessment detail this requirement?</w:t>
            </w:r>
          </w:p>
        </w:tc>
        <w:tc>
          <w:tcPr>
            <w:tcW w:w="2015" w:type="dxa"/>
          </w:tcPr>
          <w:p w14:paraId="05C31DB8" w14:textId="77777777" w:rsidR="0047048E" w:rsidRPr="0047048E" w:rsidRDefault="0047048E" w:rsidP="0047048E">
            <w:pPr>
              <w:pStyle w:val="Table"/>
            </w:pPr>
          </w:p>
        </w:tc>
        <w:tc>
          <w:tcPr>
            <w:tcW w:w="2913" w:type="dxa"/>
          </w:tcPr>
          <w:p w14:paraId="2957CBBA" w14:textId="77777777" w:rsidR="0047048E" w:rsidRPr="0047048E" w:rsidRDefault="0047048E" w:rsidP="0047048E">
            <w:pPr>
              <w:pStyle w:val="Table"/>
            </w:pPr>
          </w:p>
        </w:tc>
      </w:tr>
      <w:tr w:rsidR="0047048E" w14:paraId="3F7A64D8" w14:textId="77777777" w:rsidTr="001A487F">
        <w:tc>
          <w:tcPr>
            <w:tcW w:w="2689" w:type="dxa"/>
          </w:tcPr>
          <w:p w14:paraId="0F2E10D4" w14:textId="7B666DC9" w:rsidR="0047048E" w:rsidRPr="0047048E" w:rsidRDefault="0047048E" w:rsidP="0047048E">
            <w:pPr>
              <w:pStyle w:val="Table"/>
            </w:pPr>
            <w:r w:rsidRPr="0047048E">
              <w:t>Taking appropriate follow-up action towards resolving training problems.</w:t>
            </w:r>
          </w:p>
        </w:tc>
        <w:tc>
          <w:tcPr>
            <w:tcW w:w="3969" w:type="dxa"/>
          </w:tcPr>
          <w:p w14:paraId="754840B2" w14:textId="238EA0B2" w:rsidR="0047048E" w:rsidRPr="0047048E" w:rsidRDefault="0047048E" w:rsidP="0047048E">
            <w:pPr>
              <w:pStyle w:val="Table"/>
            </w:pPr>
            <w:r w:rsidRPr="0047048E">
              <w:t>Is the OJTI aware that in the event of identifying any areas of concerns in relation to ATCO training that need immediate action or support they should be raised with the appropriate person on the unit.</w:t>
            </w:r>
          </w:p>
        </w:tc>
        <w:tc>
          <w:tcPr>
            <w:tcW w:w="2976" w:type="dxa"/>
          </w:tcPr>
          <w:p w14:paraId="6FE6E8E5" w14:textId="31B79D10" w:rsidR="0047048E" w:rsidRPr="0047048E" w:rsidRDefault="0047048E" w:rsidP="0047048E">
            <w:pPr>
              <w:pStyle w:val="Table"/>
            </w:pPr>
            <w:r w:rsidRPr="0047048E">
              <w:t>Does the method of assessment detail this requirement?</w:t>
            </w:r>
          </w:p>
        </w:tc>
        <w:tc>
          <w:tcPr>
            <w:tcW w:w="2015" w:type="dxa"/>
          </w:tcPr>
          <w:p w14:paraId="08817954" w14:textId="77777777" w:rsidR="0047048E" w:rsidRPr="0047048E" w:rsidRDefault="0047048E" w:rsidP="0047048E">
            <w:pPr>
              <w:pStyle w:val="Table"/>
            </w:pPr>
          </w:p>
        </w:tc>
        <w:tc>
          <w:tcPr>
            <w:tcW w:w="2913" w:type="dxa"/>
          </w:tcPr>
          <w:p w14:paraId="6A1840CA" w14:textId="77777777" w:rsidR="0047048E" w:rsidRPr="0047048E" w:rsidRDefault="0047048E" w:rsidP="0047048E">
            <w:pPr>
              <w:pStyle w:val="Table"/>
            </w:pPr>
          </w:p>
        </w:tc>
      </w:tr>
      <w:tr w:rsidR="0047048E" w14:paraId="17B0071F" w14:textId="77777777" w:rsidTr="001A487F">
        <w:tc>
          <w:tcPr>
            <w:tcW w:w="2689" w:type="dxa"/>
          </w:tcPr>
          <w:p w14:paraId="2E1C5A70" w14:textId="6C1144D4" w:rsidR="0047048E" w:rsidRPr="0047048E" w:rsidRDefault="0047048E" w:rsidP="0047048E">
            <w:pPr>
              <w:pStyle w:val="Table"/>
            </w:pPr>
            <w:r w:rsidRPr="0047048E">
              <w:t>Techniques of pausing clocks.</w:t>
            </w:r>
          </w:p>
        </w:tc>
        <w:tc>
          <w:tcPr>
            <w:tcW w:w="3969" w:type="dxa"/>
          </w:tcPr>
          <w:p w14:paraId="10C64D43" w14:textId="6D8A66EF" w:rsidR="0047048E" w:rsidRPr="0047048E" w:rsidRDefault="0047048E" w:rsidP="0047048E">
            <w:pPr>
              <w:pStyle w:val="Table"/>
            </w:pPr>
            <w:r w:rsidRPr="0047048E">
              <w:t>When training using a STD does the OJTI understand the technique of ‘pausing clocks’ i.e. it may be appropriate to stop the training exercise to allow discussion around the equipment use, separation requirements and controlling technique. This may be done to assist the student controller’s knowledge, understanding or techniques.</w:t>
            </w:r>
          </w:p>
        </w:tc>
        <w:tc>
          <w:tcPr>
            <w:tcW w:w="2976" w:type="dxa"/>
          </w:tcPr>
          <w:p w14:paraId="228EBD43" w14:textId="719BCAA5" w:rsidR="0047048E" w:rsidRPr="0047048E" w:rsidRDefault="0047048E" w:rsidP="0047048E">
            <w:pPr>
              <w:pStyle w:val="Table"/>
            </w:pPr>
            <w:r w:rsidRPr="0047048E">
              <w:t>Does the method of assessment detail this requirement?</w:t>
            </w:r>
          </w:p>
        </w:tc>
        <w:tc>
          <w:tcPr>
            <w:tcW w:w="2015" w:type="dxa"/>
          </w:tcPr>
          <w:p w14:paraId="58FF7679" w14:textId="77777777" w:rsidR="0047048E" w:rsidRPr="0047048E" w:rsidRDefault="0047048E" w:rsidP="0047048E">
            <w:pPr>
              <w:pStyle w:val="Table"/>
            </w:pPr>
          </w:p>
        </w:tc>
        <w:tc>
          <w:tcPr>
            <w:tcW w:w="2913" w:type="dxa"/>
          </w:tcPr>
          <w:p w14:paraId="5B70F691" w14:textId="77777777" w:rsidR="0047048E" w:rsidRPr="0047048E" w:rsidRDefault="0047048E" w:rsidP="0047048E">
            <w:pPr>
              <w:pStyle w:val="Table"/>
            </w:pPr>
          </w:p>
        </w:tc>
      </w:tr>
      <w:tr w:rsidR="0047048E" w14:paraId="6930C112" w14:textId="77777777" w:rsidTr="001A487F">
        <w:tc>
          <w:tcPr>
            <w:tcW w:w="2689" w:type="dxa"/>
          </w:tcPr>
          <w:p w14:paraId="3B3B235B" w14:textId="4E1D7665" w:rsidR="0047048E" w:rsidRPr="0047048E" w:rsidRDefault="0047048E" w:rsidP="0047048E">
            <w:pPr>
              <w:pStyle w:val="Table"/>
            </w:pPr>
            <w:r w:rsidRPr="0047048E">
              <w:lastRenderedPageBreak/>
              <w:t>Knowledge of technical facilities/environment</w:t>
            </w:r>
          </w:p>
        </w:tc>
        <w:tc>
          <w:tcPr>
            <w:tcW w:w="3969" w:type="dxa"/>
          </w:tcPr>
          <w:p w14:paraId="66C82941" w14:textId="5B53EA57" w:rsidR="0047048E" w:rsidRPr="0047048E" w:rsidRDefault="0047048E" w:rsidP="0047048E">
            <w:pPr>
              <w:pStyle w:val="Table"/>
            </w:pPr>
            <w:r w:rsidRPr="0047048E">
              <w:t xml:space="preserve">Can the OJTI demonstrate that they are current and up to date with their technical knowledge with regards to the operational environment, including any changes to procedures, systems or equipment.    </w:t>
            </w:r>
          </w:p>
        </w:tc>
        <w:tc>
          <w:tcPr>
            <w:tcW w:w="2976" w:type="dxa"/>
          </w:tcPr>
          <w:p w14:paraId="27E3A298" w14:textId="3D51E9CA" w:rsidR="0047048E" w:rsidRPr="0047048E" w:rsidRDefault="0047048E" w:rsidP="0047048E">
            <w:pPr>
              <w:pStyle w:val="Table"/>
            </w:pPr>
            <w:r w:rsidRPr="0047048E">
              <w:t>Does the method of assessment detail this requirement?</w:t>
            </w:r>
          </w:p>
        </w:tc>
        <w:tc>
          <w:tcPr>
            <w:tcW w:w="2015" w:type="dxa"/>
          </w:tcPr>
          <w:p w14:paraId="62E15DFC" w14:textId="77777777" w:rsidR="0047048E" w:rsidRPr="0047048E" w:rsidRDefault="0047048E" w:rsidP="0047048E">
            <w:pPr>
              <w:pStyle w:val="Table"/>
            </w:pPr>
          </w:p>
        </w:tc>
        <w:tc>
          <w:tcPr>
            <w:tcW w:w="2913" w:type="dxa"/>
          </w:tcPr>
          <w:p w14:paraId="7ADF724C" w14:textId="77777777" w:rsidR="0047048E" w:rsidRPr="0047048E" w:rsidRDefault="0047048E" w:rsidP="0047048E">
            <w:pPr>
              <w:pStyle w:val="Table"/>
            </w:pPr>
          </w:p>
        </w:tc>
      </w:tr>
    </w:tbl>
    <w:p w14:paraId="76326E95" w14:textId="75736E33" w:rsidR="008122F8" w:rsidRDefault="008122F8">
      <w:pPr>
        <w:spacing w:before="0"/>
        <w:jc w:val="left"/>
        <w:rPr>
          <w:rFonts w:asciiTheme="minorHAnsi" w:hAnsiTheme="minorHAnsi"/>
          <w:b/>
          <w:sz w:val="28"/>
          <w:szCs w:val="24"/>
        </w:rPr>
      </w:pPr>
    </w:p>
    <w:sectPr w:rsidR="008122F8" w:rsidSect="00326F75">
      <w:pgSz w:w="16840" w:h="11907" w:code="9"/>
      <w:pgMar w:top="1440" w:right="1134" w:bottom="1134" w:left="1134" w:header="567" w:footer="186"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0E1D" w14:textId="77777777" w:rsidR="00326F75" w:rsidRDefault="00326F75" w:rsidP="005854B7">
      <w:r>
        <w:separator/>
      </w:r>
    </w:p>
  </w:endnote>
  <w:endnote w:type="continuationSeparator" w:id="0">
    <w:p w14:paraId="068BB078" w14:textId="77777777" w:rsidR="00326F75" w:rsidRDefault="00326F75" w:rsidP="005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0BEA" w14:textId="77777777" w:rsidR="00007906" w:rsidRDefault="0000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167C" w14:textId="45DE7FF9" w:rsidR="00007906" w:rsidRDefault="00007906" w:rsidP="00007906">
    <w:pPr>
      <w:pStyle w:val="Footer"/>
      <w:pBdr>
        <w:top w:val="single" w:sz="4" w:space="1" w:color="auto"/>
      </w:pBdr>
      <w:tabs>
        <w:tab w:val="clear" w:pos="9360"/>
        <w:tab w:val="right" w:pos="10510"/>
      </w:tabs>
      <w:rPr>
        <w:b/>
        <w:bCs/>
        <w:sz w:val="24"/>
        <w:szCs w:val="24"/>
      </w:rPr>
    </w:pPr>
    <w:r>
      <w:rPr>
        <w:sz w:val="24"/>
        <w:szCs w:val="24"/>
      </w:rPr>
      <w:t>PEL</w:t>
    </w:r>
    <w:r>
      <w:rPr>
        <w:sz w:val="24"/>
        <w:szCs w:val="24"/>
        <w:cs/>
      </w:rPr>
      <w:t>-</w:t>
    </w:r>
    <w:r w:rsidR="0054119D">
      <w:rPr>
        <w:sz w:val="24"/>
        <w:szCs w:val="24"/>
      </w:rPr>
      <w:t>TO</w:t>
    </w:r>
    <w:r w:rsidRPr="005E1209">
      <w:rPr>
        <w:sz w:val="24"/>
        <w:szCs w:val="24"/>
        <w:cs/>
      </w:rPr>
      <w:t>-</w:t>
    </w:r>
    <w:r>
      <w:rPr>
        <w:sz w:val="24"/>
        <w:szCs w:val="24"/>
      </w:rPr>
      <w:t>CK</w:t>
    </w:r>
    <w:r>
      <w:rPr>
        <w:sz w:val="24"/>
        <w:szCs w:val="24"/>
        <w:cs/>
      </w:rPr>
      <w:t>-</w:t>
    </w:r>
    <w:r>
      <w:rPr>
        <w:sz w:val="24"/>
        <w:szCs w:val="24"/>
      </w:rPr>
      <w:t>080 Rev</w:t>
    </w:r>
    <w:r>
      <w:rPr>
        <w:sz w:val="24"/>
        <w:szCs w:val="24"/>
        <w:cs/>
      </w:rPr>
      <w:t>.</w:t>
    </w:r>
    <w:r>
      <w:rPr>
        <w:sz w:val="24"/>
        <w:szCs w:val="24"/>
      </w:rPr>
      <w:t>00</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EC24B4">
      <w:rPr>
        <w:sz w:val="24"/>
        <w:szCs w:val="24"/>
      </w:rPr>
      <w:t xml:space="preserve">Page </w:t>
    </w:r>
    <w:r w:rsidRPr="00EC24B4">
      <w:rPr>
        <w:b/>
        <w:bCs/>
        <w:sz w:val="24"/>
        <w:szCs w:val="24"/>
        <w:cs/>
      </w:rPr>
      <w:fldChar w:fldCharType="begin"/>
    </w:r>
    <w:r w:rsidRPr="00EC24B4">
      <w:rPr>
        <w:b/>
        <w:bCs/>
        <w:sz w:val="24"/>
        <w:szCs w:val="24"/>
      </w:rPr>
      <w:instrText xml:space="preserve"> PAGE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1</w:t>
    </w:r>
    <w:r w:rsidRPr="00EC24B4">
      <w:rPr>
        <w:b/>
        <w:bCs/>
        <w:sz w:val="24"/>
        <w:szCs w:val="24"/>
        <w:cs/>
      </w:rPr>
      <w:fldChar w:fldCharType="end"/>
    </w:r>
    <w:r w:rsidRPr="00EC24B4">
      <w:rPr>
        <w:sz w:val="24"/>
        <w:szCs w:val="24"/>
      </w:rPr>
      <w:t xml:space="preserve"> of </w:t>
    </w:r>
    <w:r w:rsidRPr="00EC24B4">
      <w:rPr>
        <w:b/>
        <w:bCs/>
        <w:sz w:val="24"/>
        <w:szCs w:val="24"/>
        <w:cs/>
      </w:rPr>
      <w:fldChar w:fldCharType="begin"/>
    </w:r>
    <w:r w:rsidRPr="00EC24B4">
      <w:rPr>
        <w:b/>
        <w:bCs/>
        <w:sz w:val="24"/>
        <w:szCs w:val="24"/>
      </w:rPr>
      <w:instrText xml:space="preserve"> NUMPAGES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4</w:t>
    </w:r>
    <w:r w:rsidRPr="00EC24B4">
      <w:rPr>
        <w:b/>
        <w:bCs/>
        <w:sz w:val="24"/>
        <w:szCs w:val="24"/>
        <w:cs/>
      </w:rPr>
      <w:fldChar w:fldCharType="end"/>
    </w:r>
  </w:p>
  <w:p w14:paraId="1B795A02" w14:textId="77777777" w:rsidR="00007906" w:rsidRPr="00CE6869" w:rsidRDefault="00007906" w:rsidP="00007906">
    <w:pPr>
      <w:pStyle w:val="Footer"/>
      <w:spacing w:before="0"/>
      <w:rPr>
        <w:sz w:val="24"/>
        <w:szCs w:val="24"/>
      </w:rPr>
    </w:pPr>
    <w:r w:rsidRPr="005E1209">
      <w:rPr>
        <w:sz w:val="24"/>
        <w:szCs w:val="24"/>
      </w:rPr>
      <w:t>Effective D</w:t>
    </w:r>
    <w:r>
      <w:rPr>
        <w:sz w:val="24"/>
        <w:szCs w:val="24"/>
      </w:rPr>
      <w:t>ate</w:t>
    </w:r>
    <w:r>
      <w:rPr>
        <w:sz w:val="24"/>
        <w:szCs w:val="24"/>
        <w:cs/>
      </w:rPr>
      <w:t xml:space="preserve">: </w:t>
    </w:r>
    <w:r>
      <w:rPr>
        <w:sz w:val="24"/>
        <w:szCs w:val="24"/>
      </w:rPr>
      <w:t>1</w:t>
    </w:r>
    <w:r>
      <w:rPr>
        <w:sz w:val="24"/>
        <w:szCs w:val="24"/>
        <w:cs/>
      </w:rPr>
      <w:t>-</w:t>
    </w:r>
    <w:r>
      <w:rPr>
        <w:sz w:val="24"/>
        <w:szCs w:val="24"/>
      </w:rPr>
      <w:t>May</w:t>
    </w:r>
    <w:r>
      <w:rPr>
        <w:sz w:val="24"/>
        <w:szCs w:val="24"/>
        <w:cs/>
      </w:rPr>
      <w:t>-</w:t>
    </w:r>
    <w:r>
      <w:rPr>
        <w:sz w:val="24"/>
        <w:szCs w:val="24"/>
      </w:rPr>
      <w:t>2024</w:t>
    </w:r>
  </w:p>
  <w:p w14:paraId="7616211A" w14:textId="7D05038C" w:rsidR="008122F8" w:rsidRPr="00007906" w:rsidRDefault="008122F8" w:rsidP="00007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33AC" w14:textId="77777777" w:rsidR="00007906" w:rsidRDefault="0000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E0B5" w14:textId="77777777" w:rsidR="00326F75" w:rsidRDefault="00326F75" w:rsidP="005854B7">
      <w:r>
        <w:separator/>
      </w:r>
    </w:p>
  </w:footnote>
  <w:footnote w:type="continuationSeparator" w:id="0">
    <w:p w14:paraId="3038DF4B" w14:textId="77777777" w:rsidR="00326F75" w:rsidRDefault="00326F75" w:rsidP="0058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A6E2" w14:textId="77777777" w:rsidR="00007906" w:rsidRDefault="0000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0" w:type="pct"/>
      <w:tblBorders>
        <w:bottom w:val="single" w:sz="4" w:space="0" w:color="auto"/>
      </w:tblBorders>
      <w:tblLook w:val="04A0" w:firstRow="1" w:lastRow="0" w:firstColumn="1" w:lastColumn="0" w:noHBand="0" w:noVBand="1"/>
    </w:tblPr>
    <w:tblGrid>
      <w:gridCol w:w="2976"/>
      <w:gridCol w:w="11625"/>
    </w:tblGrid>
    <w:tr w:rsidR="008122F8" w:rsidRPr="00836C5E" w14:paraId="658686AB" w14:textId="77777777" w:rsidTr="008122F8">
      <w:trPr>
        <w:trHeight w:val="281"/>
      </w:trPr>
      <w:tc>
        <w:tcPr>
          <w:tcW w:w="1019" w:type="pct"/>
          <w:vMerge w:val="restart"/>
          <w:shd w:val="clear" w:color="auto" w:fill="auto"/>
          <w:vAlign w:val="center"/>
        </w:tcPr>
        <w:p w14:paraId="201136DA" w14:textId="77777777" w:rsidR="008122F8" w:rsidRPr="00367B1D" w:rsidRDefault="008122F8" w:rsidP="00610D8D">
          <w:pPr>
            <w:pStyle w:val="CAATHeader"/>
            <w:jc w:val="left"/>
          </w:pPr>
          <w:r w:rsidRPr="00367B1D">
            <w:drawing>
              <wp:inline distT="0" distB="0" distL="0" distR="0" wp14:anchorId="7F179841" wp14:editId="4738FDFC">
                <wp:extent cx="1005840" cy="3886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p>
      </w:tc>
      <w:tc>
        <w:tcPr>
          <w:tcW w:w="3981" w:type="pct"/>
          <w:shd w:val="clear" w:color="auto" w:fill="auto"/>
          <w:vAlign w:val="center"/>
        </w:tcPr>
        <w:p w14:paraId="4F720DC1" w14:textId="27074667" w:rsidR="008122F8" w:rsidRPr="00836C5E" w:rsidRDefault="008122F8" w:rsidP="00610D8D">
          <w:pPr>
            <w:pStyle w:val="CAATHeader"/>
          </w:pPr>
        </w:p>
      </w:tc>
    </w:tr>
    <w:tr w:rsidR="008122F8" w:rsidRPr="00836C5E" w14:paraId="4BCC9B40" w14:textId="77777777" w:rsidTr="008122F8">
      <w:tc>
        <w:tcPr>
          <w:tcW w:w="1019" w:type="pct"/>
          <w:vMerge/>
          <w:shd w:val="clear" w:color="auto" w:fill="auto"/>
        </w:tcPr>
        <w:p w14:paraId="74E93AFD" w14:textId="77777777" w:rsidR="008122F8" w:rsidRPr="0055564A" w:rsidRDefault="008122F8" w:rsidP="00610D8D">
          <w:pPr>
            <w:pStyle w:val="CAATHeader"/>
            <w:rPr>
              <w:lang w:val="en-GB"/>
            </w:rPr>
          </w:pPr>
        </w:p>
      </w:tc>
      <w:tc>
        <w:tcPr>
          <w:tcW w:w="3981" w:type="pct"/>
          <w:shd w:val="clear" w:color="auto" w:fill="auto"/>
          <w:vAlign w:val="center"/>
        </w:tcPr>
        <w:p w14:paraId="3288F931" w14:textId="54B317F5" w:rsidR="008122F8" w:rsidRPr="00836C5E" w:rsidRDefault="008122F8" w:rsidP="00610D8D">
          <w:pPr>
            <w:pStyle w:val="CAATHeader"/>
          </w:pPr>
          <w:r>
            <w:t>Initial Training/Training Organisations -  OJTI/STDI Refresher Course Competence Assessment Method Checklist</w:t>
          </w:r>
        </w:p>
      </w:tc>
    </w:tr>
  </w:tbl>
  <w:p w14:paraId="036CC6E9" w14:textId="5DEAA6F1" w:rsidR="008122F8" w:rsidRDefault="008122F8" w:rsidP="00610D8D">
    <w:pPr>
      <w:tabs>
        <w:tab w:val="left" w:pos="13203"/>
      </w:tabs>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B116" w14:textId="77777777" w:rsidR="00007906" w:rsidRDefault="0000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964"/>
    <w:multiLevelType w:val="hybridMultilevel"/>
    <w:tmpl w:val="F646A6F6"/>
    <w:lvl w:ilvl="0" w:tplc="ED00C29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1C008AA8">
      <w:numFmt w:val="bullet"/>
      <w:lvlText w:val="•"/>
      <w:lvlJc w:val="left"/>
      <w:pPr>
        <w:ind w:left="2078" w:hanging="567"/>
      </w:pPr>
      <w:rPr>
        <w:rFonts w:hint="default"/>
        <w:lang w:val="en-GB" w:eastAsia="en-GB" w:bidi="en-GB"/>
      </w:rPr>
    </w:lvl>
    <w:lvl w:ilvl="2" w:tplc="B3E864A4">
      <w:numFmt w:val="bullet"/>
      <w:lvlText w:val="•"/>
      <w:lvlJc w:val="left"/>
      <w:pPr>
        <w:ind w:left="3037" w:hanging="567"/>
      </w:pPr>
      <w:rPr>
        <w:rFonts w:hint="default"/>
        <w:lang w:val="en-GB" w:eastAsia="en-GB" w:bidi="en-GB"/>
      </w:rPr>
    </w:lvl>
    <w:lvl w:ilvl="3" w:tplc="84F052BA">
      <w:numFmt w:val="bullet"/>
      <w:lvlText w:val="•"/>
      <w:lvlJc w:val="left"/>
      <w:pPr>
        <w:ind w:left="3995" w:hanging="567"/>
      </w:pPr>
      <w:rPr>
        <w:rFonts w:hint="default"/>
        <w:lang w:val="en-GB" w:eastAsia="en-GB" w:bidi="en-GB"/>
      </w:rPr>
    </w:lvl>
    <w:lvl w:ilvl="4" w:tplc="412493FE">
      <w:numFmt w:val="bullet"/>
      <w:lvlText w:val="•"/>
      <w:lvlJc w:val="left"/>
      <w:pPr>
        <w:ind w:left="4954" w:hanging="567"/>
      </w:pPr>
      <w:rPr>
        <w:rFonts w:hint="default"/>
        <w:lang w:val="en-GB" w:eastAsia="en-GB" w:bidi="en-GB"/>
      </w:rPr>
    </w:lvl>
    <w:lvl w:ilvl="5" w:tplc="FC609CEE">
      <w:numFmt w:val="bullet"/>
      <w:lvlText w:val="•"/>
      <w:lvlJc w:val="left"/>
      <w:pPr>
        <w:ind w:left="5913" w:hanging="567"/>
      </w:pPr>
      <w:rPr>
        <w:rFonts w:hint="default"/>
        <w:lang w:val="en-GB" w:eastAsia="en-GB" w:bidi="en-GB"/>
      </w:rPr>
    </w:lvl>
    <w:lvl w:ilvl="6" w:tplc="F7F0661E">
      <w:numFmt w:val="bullet"/>
      <w:lvlText w:val="•"/>
      <w:lvlJc w:val="left"/>
      <w:pPr>
        <w:ind w:left="6871" w:hanging="567"/>
      </w:pPr>
      <w:rPr>
        <w:rFonts w:hint="default"/>
        <w:lang w:val="en-GB" w:eastAsia="en-GB" w:bidi="en-GB"/>
      </w:rPr>
    </w:lvl>
    <w:lvl w:ilvl="7" w:tplc="1F42991A">
      <w:numFmt w:val="bullet"/>
      <w:lvlText w:val="•"/>
      <w:lvlJc w:val="left"/>
      <w:pPr>
        <w:ind w:left="7830" w:hanging="567"/>
      </w:pPr>
      <w:rPr>
        <w:rFonts w:hint="default"/>
        <w:lang w:val="en-GB" w:eastAsia="en-GB" w:bidi="en-GB"/>
      </w:rPr>
    </w:lvl>
    <w:lvl w:ilvl="8" w:tplc="FC04DF5A">
      <w:numFmt w:val="bullet"/>
      <w:lvlText w:val="•"/>
      <w:lvlJc w:val="left"/>
      <w:pPr>
        <w:ind w:left="8789" w:hanging="567"/>
      </w:pPr>
      <w:rPr>
        <w:rFonts w:hint="default"/>
        <w:lang w:val="en-GB" w:eastAsia="en-GB" w:bidi="en-GB"/>
      </w:rPr>
    </w:lvl>
  </w:abstractNum>
  <w:abstractNum w:abstractNumId="1" w15:restartNumberingAfterBreak="0">
    <w:nsid w:val="0B3C34DE"/>
    <w:multiLevelType w:val="hybridMultilevel"/>
    <w:tmpl w:val="BEEACF1E"/>
    <w:lvl w:ilvl="0" w:tplc="3F7E3C96">
      <w:start w:val="1"/>
      <w:numFmt w:val="lowerLetter"/>
      <w:lvlText w:val="(%1)"/>
      <w:lvlJc w:val="left"/>
      <w:pPr>
        <w:ind w:left="785" w:hanging="567"/>
      </w:pPr>
      <w:rPr>
        <w:rFonts w:ascii="Calibri" w:eastAsia="Calibri" w:hAnsi="Calibri" w:cs="Calibri" w:hint="default"/>
        <w:spacing w:val="-1"/>
        <w:w w:val="100"/>
        <w:sz w:val="22"/>
        <w:szCs w:val="22"/>
        <w:lang w:val="en-GB" w:eastAsia="en-GB" w:bidi="en-GB"/>
      </w:rPr>
    </w:lvl>
    <w:lvl w:ilvl="1" w:tplc="BCE2B248">
      <w:numFmt w:val="bullet"/>
      <w:lvlText w:val="•"/>
      <w:lvlJc w:val="left"/>
      <w:pPr>
        <w:ind w:left="1672" w:hanging="567"/>
      </w:pPr>
      <w:rPr>
        <w:rFonts w:hint="default"/>
        <w:lang w:val="en-GB" w:eastAsia="en-GB" w:bidi="en-GB"/>
      </w:rPr>
    </w:lvl>
    <w:lvl w:ilvl="2" w:tplc="17A6B23E">
      <w:numFmt w:val="bullet"/>
      <w:lvlText w:val="•"/>
      <w:lvlJc w:val="left"/>
      <w:pPr>
        <w:ind w:left="2565" w:hanging="567"/>
      </w:pPr>
      <w:rPr>
        <w:rFonts w:hint="default"/>
        <w:lang w:val="en-GB" w:eastAsia="en-GB" w:bidi="en-GB"/>
      </w:rPr>
    </w:lvl>
    <w:lvl w:ilvl="3" w:tplc="957AE64E">
      <w:numFmt w:val="bullet"/>
      <w:lvlText w:val="•"/>
      <w:lvlJc w:val="left"/>
      <w:pPr>
        <w:ind w:left="3457" w:hanging="567"/>
      </w:pPr>
      <w:rPr>
        <w:rFonts w:hint="default"/>
        <w:lang w:val="en-GB" w:eastAsia="en-GB" w:bidi="en-GB"/>
      </w:rPr>
    </w:lvl>
    <w:lvl w:ilvl="4" w:tplc="BDB8E5B0">
      <w:numFmt w:val="bullet"/>
      <w:lvlText w:val="•"/>
      <w:lvlJc w:val="left"/>
      <w:pPr>
        <w:ind w:left="4350" w:hanging="567"/>
      </w:pPr>
      <w:rPr>
        <w:rFonts w:hint="default"/>
        <w:lang w:val="en-GB" w:eastAsia="en-GB" w:bidi="en-GB"/>
      </w:rPr>
    </w:lvl>
    <w:lvl w:ilvl="5" w:tplc="2AAA2B7A">
      <w:numFmt w:val="bullet"/>
      <w:lvlText w:val="•"/>
      <w:lvlJc w:val="left"/>
      <w:pPr>
        <w:ind w:left="5243" w:hanging="567"/>
      </w:pPr>
      <w:rPr>
        <w:rFonts w:hint="default"/>
        <w:lang w:val="en-GB" w:eastAsia="en-GB" w:bidi="en-GB"/>
      </w:rPr>
    </w:lvl>
    <w:lvl w:ilvl="6" w:tplc="6DF84C76">
      <w:numFmt w:val="bullet"/>
      <w:lvlText w:val="•"/>
      <w:lvlJc w:val="left"/>
      <w:pPr>
        <w:ind w:left="6135" w:hanging="567"/>
      </w:pPr>
      <w:rPr>
        <w:rFonts w:hint="default"/>
        <w:lang w:val="en-GB" w:eastAsia="en-GB" w:bidi="en-GB"/>
      </w:rPr>
    </w:lvl>
    <w:lvl w:ilvl="7" w:tplc="C2667E16">
      <w:numFmt w:val="bullet"/>
      <w:lvlText w:val="•"/>
      <w:lvlJc w:val="left"/>
      <w:pPr>
        <w:ind w:left="7028" w:hanging="567"/>
      </w:pPr>
      <w:rPr>
        <w:rFonts w:hint="default"/>
        <w:lang w:val="en-GB" w:eastAsia="en-GB" w:bidi="en-GB"/>
      </w:rPr>
    </w:lvl>
    <w:lvl w:ilvl="8" w:tplc="AACC0396">
      <w:numFmt w:val="bullet"/>
      <w:lvlText w:val="•"/>
      <w:lvlJc w:val="left"/>
      <w:pPr>
        <w:ind w:left="7921" w:hanging="567"/>
      </w:pPr>
      <w:rPr>
        <w:rFonts w:hint="default"/>
        <w:lang w:val="en-GB" w:eastAsia="en-GB" w:bidi="en-GB"/>
      </w:rPr>
    </w:lvl>
  </w:abstractNum>
  <w:abstractNum w:abstractNumId="2" w15:restartNumberingAfterBreak="0">
    <w:nsid w:val="0E8F4427"/>
    <w:multiLevelType w:val="hybridMultilevel"/>
    <w:tmpl w:val="83C23D50"/>
    <w:lvl w:ilvl="0" w:tplc="DD8CF546">
      <w:start w:val="1"/>
      <w:numFmt w:val="lowerRoman"/>
      <w:lvlText w:val="(%1)"/>
      <w:lvlJc w:val="left"/>
      <w:pPr>
        <w:ind w:left="720" w:hanging="360"/>
      </w:pPr>
      <w:rPr>
        <w:rFonts w:ascii="Calibri" w:hAnsi="Calibri" w:hint="default"/>
        <w:b w:val="0"/>
        <w:i w:val="0"/>
        <w:caps w:val="0"/>
        <w:strike w:val="0"/>
        <w:dstrike w:val="0"/>
        <w:vanish w:val="0"/>
        <w:spacing w:val="-1"/>
        <w:w w:val="99"/>
        <w:sz w:val="22"/>
        <w:szCs w:val="19"/>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B0820"/>
    <w:multiLevelType w:val="hybridMultilevel"/>
    <w:tmpl w:val="C7E674A4"/>
    <w:lvl w:ilvl="0" w:tplc="CDF6CCF4">
      <w:start w:val="1"/>
      <w:numFmt w:val="decimal"/>
      <w:lvlText w:val="4.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D17C4"/>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36B3E"/>
    <w:multiLevelType w:val="multilevel"/>
    <w:tmpl w:val="928EE138"/>
    <w:lvl w:ilvl="0">
      <w:numFmt w:val="decimal"/>
      <w:pStyle w:val="Heading1"/>
      <w:lvlText w:val="%1."/>
      <w:lvlJc w:val="left"/>
      <w:pPr>
        <w:ind w:left="425" w:hanging="425"/>
      </w:pPr>
      <w:rPr>
        <w:rFonts w:hint="default"/>
      </w:rPr>
    </w:lvl>
    <w:lvl w:ilvl="1">
      <w:start w:val="1"/>
      <w:numFmt w:val="decimal"/>
      <w:pStyle w:val="Heading2"/>
      <w:lvlText w:val="%1.%2"/>
      <w:lvlJc w:val="left"/>
      <w:pPr>
        <w:ind w:left="567" w:hanging="142"/>
      </w:pPr>
      <w:rPr>
        <w:rFonts w:hint="default"/>
      </w:rPr>
    </w:lvl>
    <w:lvl w:ilvl="2">
      <w:start w:val="1"/>
      <w:numFmt w:val="decimal"/>
      <w:pStyle w:val="Heading3"/>
      <w:lvlText w:val="%1.%2.%3"/>
      <w:lvlJc w:val="left"/>
      <w:pPr>
        <w:ind w:left="709" w:firstLine="283"/>
      </w:pPr>
      <w:rPr>
        <w:rFonts w:hint="default"/>
      </w:rPr>
    </w:lvl>
    <w:lvl w:ilvl="3">
      <w:start w:val="1"/>
      <w:numFmt w:val="decimal"/>
      <w:pStyle w:val="Bodynos"/>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92838"/>
    <w:multiLevelType w:val="hybridMultilevel"/>
    <w:tmpl w:val="789C63D2"/>
    <w:lvl w:ilvl="0" w:tplc="EE12DD90">
      <w:start w:val="1"/>
      <w:numFmt w:val="bullet"/>
      <w:pStyle w:val="Action"/>
      <w:lvlText w:val=""/>
      <w:lvlJc w:val="left"/>
      <w:pPr>
        <w:ind w:left="1134" w:hanging="567"/>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1C325A91"/>
    <w:multiLevelType w:val="hybridMultilevel"/>
    <w:tmpl w:val="72EADDFC"/>
    <w:lvl w:ilvl="0" w:tplc="BE2EA3BE">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207B0"/>
    <w:multiLevelType w:val="multilevel"/>
    <w:tmpl w:val="24EE2D6A"/>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5.%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9185A"/>
    <w:multiLevelType w:val="hybridMultilevel"/>
    <w:tmpl w:val="7BE4725A"/>
    <w:lvl w:ilvl="0" w:tplc="53AA1AC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84D3C"/>
    <w:multiLevelType w:val="hybridMultilevel"/>
    <w:tmpl w:val="5474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A7564"/>
    <w:multiLevelType w:val="hybridMultilevel"/>
    <w:tmpl w:val="EA58D686"/>
    <w:lvl w:ilvl="0" w:tplc="8E2A801C">
      <w:start w:val="1"/>
      <w:numFmt w:val="decimal"/>
      <w:pStyle w:val="List1"/>
      <w:lvlText w:val="%1)"/>
      <w:lvlJc w:val="left"/>
      <w:pPr>
        <w:ind w:left="720" w:hanging="360"/>
      </w:pPr>
      <w:rPr>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35659"/>
    <w:multiLevelType w:val="multilevel"/>
    <w:tmpl w:val="A18AD786"/>
    <w:lvl w:ilvl="0">
      <w:start w:val="1"/>
      <w:numFmt w:val="decimal"/>
      <w:pStyle w:val="1"/>
      <w:lvlText w:val="%1"/>
      <w:lvlJc w:val="left"/>
      <w:pPr>
        <w:ind w:left="5387" w:hanging="567"/>
      </w:pPr>
      <w:rPr>
        <w:rFonts w:hint="default"/>
      </w:rPr>
    </w:lvl>
    <w:lvl w:ilvl="1">
      <w:start w:val="1"/>
      <w:numFmt w:val="decimal"/>
      <w:pStyle w:val="11"/>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54540B"/>
    <w:multiLevelType w:val="hybridMultilevel"/>
    <w:tmpl w:val="BCB062CC"/>
    <w:lvl w:ilvl="0" w:tplc="9506B154">
      <w:start w:val="1"/>
      <w:numFmt w:val="decimal"/>
      <w:lvlText w:val="4.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E10D9"/>
    <w:multiLevelType w:val="hybridMultilevel"/>
    <w:tmpl w:val="352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4417"/>
    <w:multiLevelType w:val="hybridMultilevel"/>
    <w:tmpl w:val="B0EE0BCC"/>
    <w:lvl w:ilvl="0" w:tplc="731A1948">
      <w:start w:val="1"/>
      <w:numFmt w:val="decimal"/>
      <w:lvlText w:val="3.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E7992"/>
    <w:multiLevelType w:val="hybridMultilevel"/>
    <w:tmpl w:val="D498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41BA7"/>
    <w:multiLevelType w:val="hybridMultilevel"/>
    <w:tmpl w:val="133A0928"/>
    <w:lvl w:ilvl="0" w:tplc="E8DCBEB2">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A17BB1"/>
    <w:multiLevelType w:val="multilevel"/>
    <w:tmpl w:val="B2C6F750"/>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4.2.%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771852"/>
    <w:multiLevelType w:val="hybridMultilevel"/>
    <w:tmpl w:val="C6A2DCDE"/>
    <w:lvl w:ilvl="0" w:tplc="BFC8FB06">
      <w:start w:val="1"/>
      <w:numFmt w:val="bullet"/>
      <w:pStyle w:val="Dash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77B57"/>
    <w:multiLevelType w:val="hybridMultilevel"/>
    <w:tmpl w:val="F6664EAE"/>
    <w:lvl w:ilvl="0" w:tplc="1C008AA8">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61882"/>
    <w:multiLevelType w:val="hybridMultilevel"/>
    <w:tmpl w:val="D3E203AA"/>
    <w:lvl w:ilvl="0" w:tplc="1C008AA8">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C0B95"/>
    <w:multiLevelType w:val="multilevel"/>
    <w:tmpl w:val="0809001D"/>
    <w:styleLink w:val="Style9"/>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E06979"/>
    <w:multiLevelType w:val="hybridMultilevel"/>
    <w:tmpl w:val="4E7ECA1C"/>
    <w:lvl w:ilvl="0" w:tplc="580C1A4E">
      <w:start w:val="1"/>
      <w:numFmt w:val="decimal"/>
      <w:lvlText w:val="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131FE"/>
    <w:multiLevelType w:val="hybridMultilevel"/>
    <w:tmpl w:val="F03E2D66"/>
    <w:lvl w:ilvl="0" w:tplc="F7B69000">
      <w:start w:val="1"/>
      <w:numFmt w:val="bullet"/>
      <w:lvlText w:val=""/>
      <w:lvlJc w:val="left"/>
      <w:pPr>
        <w:ind w:left="1440" w:hanging="360"/>
      </w:pPr>
      <w:rPr>
        <w:rFonts w:ascii="Symbol" w:hAnsi="Symbol" w:hint="default"/>
      </w:rPr>
    </w:lvl>
    <w:lvl w:ilvl="1" w:tplc="D4AA0062" w:tentative="1">
      <w:start w:val="1"/>
      <w:numFmt w:val="bullet"/>
      <w:lvlText w:val="o"/>
      <w:lvlJc w:val="left"/>
      <w:pPr>
        <w:ind w:left="2160" w:hanging="360"/>
      </w:pPr>
      <w:rPr>
        <w:rFonts w:ascii="Courier New" w:hAnsi="Courier New" w:cs="Courier New" w:hint="default"/>
      </w:rPr>
    </w:lvl>
    <w:lvl w:ilvl="2" w:tplc="FCE0B0DE" w:tentative="1">
      <w:start w:val="1"/>
      <w:numFmt w:val="bullet"/>
      <w:lvlText w:val=""/>
      <w:lvlJc w:val="left"/>
      <w:pPr>
        <w:ind w:left="2880" w:hanging="360"/>
      </w:pPr>
      <w:rPr>
        <w:rFonts w:ascii="Wingdings" w:hAnsi="Wingdings" w:hint="default"/>
      </w:rPr>
    </w:lvl>
    <w:lvl w:ilvl="3" w:tplc="BDF86908" w:tentative="1">
      <w:start w:val="1"/>
      <w:numFmt w:val="bullet"/>
      <w:lvlText w:val=""/>
      <w:lvlJc w:val="left"/>
      <w:pPr>
        <w:ind w:left="3600" w:hanging="360"/>
      </w:pPr>
      <w:rPr>
        <w:rFonts w:ascii="Symbol" w:hAnsi="Symbol" w:hint="default"/>
      </w:rPr>
    </w:lvl>
    <w:lvl w:ilvl="4" w:tplc="C03E7FC6" w:tentative="1">
      <w:start w:val="1"/>
      <w:numFmt w:val="bullet"/>
      <w:lvlText w:val="o"/>
      <w:lvlJc w:val="left"/>
      <w:pPr>
        <w:ind w:left="4320" w:hanging="360"/>
      </w:pPr>
      <w:rPr>
        <w:rFonts w:ascii="Courier New" w:hAnsi="Courier New" w:cs="Courier New" w:hint="default"/>
      </w:rPr>
    </w:lvl>
    <w:lvl w:ilvl="5" w:tplc="682CE5AC" w:tentative="1">
      <w:start w:val="1"/>
      <w:numFmt w:val="bullet"/>
      <w:lvlText w:val=""/>
      <w:lvlJc w:val="left"/>
      <w:pPr>
        <w:ind w:left="5040" w:hanging="360"/>
      </w:pPr>
      <w:rPr>
        <w:rFonts w:ascii="Wingdings" w:hAnsi="Wingdings" w:hint="default"/>
      </w:rPr>
    </w:lvl>
    <w:lvl w:ilvl="6" w:tplc="75D85A76" w:tentative="1">
      <w:start w:val="1"/>
      <w:numFmt w:val="bullet"/>
      <w:lvlText w:val=""/>
      <w:lvlJc w:val="left"/>
      <w:pPr>
        <w:ind w:left="5760" w:hanging="360"/>
      </w:pPr>
      <w:rPr>
        <w:rFonts w:ascii="Symbol" w:hAnsi="Symbol" w:hint="default"/>
      </w:rPr>
    </w:lvl>
    <w:lvl w:ilvl="7" w:tplc="EA0677DC" w:tentative="1">
      <w:start w:val="1"/>
      <w:numFmt w:val="bullet"/>
      <w:lvlText w:val="o"/>
      <w:lvlJc w:val="left"/>
      <w:pPr>
        <w:ind w:left="6480" w:hanging="360"/>
      </w:pPr>
      <w:rPr>
        <w:rFonts w:ascii="Courier New" w:hAnsi="Courier New" w:cs="Courier New" w:hint="default"/>
      </w:rPr>
    </w:lvl>
    <w:lvl w:ilvl="8" w:tplc="D5B03C92" w:tentative="1">
      <w:start w:val="1"/>
      <w:numFmt w:val="bullet"/>
      <w:lvlText w:val=""/>
      <w:lvlJc w:val="left"/>
      <w:pPr>
        <w:ind w:left="7200" w:hanging="360"/>
      </w:pPr>
      <w:rPr>
        <w:rFonts w:ascii="Wingdings" w:hAnsi="Wingdings" w:hint="default"/>
      </w:rPr>
    </w:lvl>
  </w:abstractNum>
  <w:abstractNum w:abstractNumId="25" w15:restartNumberingAfterBreak="0">
    <w:nsid w:val="4F6649C9"/>
    <w:multiLevelType w:val="hybridMultilevel"/>
    <w:tmpl w:val="75DE59AC"/>
    <w:lvl w:ilvl="0" w:tplc="14E4AD5E">
      <w:start w:val="5"/>
      <w:numFmt w:val="decimal"/>
      <w:lvlText w:val="%1.0"/>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C1851"/>
    <w:multiLevelType w:val="hybridMultilevel"/>
    <w:tmpl w:val="3C8C3DEE"/>
    <w:lvl w:ilvl="0" w:tplc="1C008AA8">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F6DB9"/>
    <w:multiLevelType w:val="hybridMultilevel"/>
    <w:tmpl w:val="5878446E"/>
    <w:lvl w:ilvl="0" w:tplc="81F65412">
      <w:start w:val="1"/>
      <w:numFmt w:val="decimal"/>
      <w:lvlText w:val="3.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874C7"/>
    <w:multiLevelType w:val="hybridMultilevel"/>
    <w:tmpl w:val="77DC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D6F2B"/>
    <w:multiLevelType w:val="hybridMultilevel"/>
    <w:tmpl w:val="1CBA7DBA"/>
    <w:lvl w:ilvl="0" w:tplc="6450A9FC">
      <w:start w:val="1"/>
      <w:numFmt w:val="decimal"/>
      <w:lvlText w:val="3.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953EE"/>
    <w:multiLevelType w:val="hybridMultilevel"/>
    <w:tmpl w:val="490E2886"/>
    <w:lvl w:ilvl="0" w:tplc="6D6EA22A">
      <w:start w:val="1"/>
      <w:numFmt w:val="decimal"/>
      <w:lvlText w:val="3.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0E5D1B"/>
    <w:multiLevelType w:val="multilevel"/>
    <w:tmpl w:val="2F880152"/>
    <w:name w:val="seq1"/>
    <w:lvl w:ilvl="0">
      <w:start w:val="1"/>
      <w:numFmt w:val="decimal"/>
      <w:pStyle w:val="N1"/>
      <w:suff w:val="nothing"/>
      <w:lvlText w:val="%1."/>
      <w:lvlJc w:val="left"/>
      <w:pPr>
        <w:ind w:left="0" w:firstLine="170"/>
      </w:pPr>
      <w:rPr>
        <w:b/>
        <w:i w:val="0"/>
      </w:rPr>
    </w:lvl>
    <w:lvl w:ilvl="1">
      <w:start w:val="1"/>
      <w:numFmt w:val="decimal"/>
      <w:pStyle w:val="H2"/>
      <w:suff w:val="space"/>
      <w:lvlText w:val="(%2)"/>
      <w:lvlJc w:val="left"/>
      <w:pPr>
        <w:ind w:left="0" w:firstLine="17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2" w15:restartNumberingAfterBreak="0">
    <w:nsid w:val="657A4793"/>
    <w:multiLevelType w:val="hybridMultilevel"/>
    <w:tmpl w:val="3B7A427E"/>
    <w:lvl w:ilvl="0" w:tplc="41943E5E">
      <w:start w:val="1"/>
      <w:numFmt w:val="bullet"/>
      <w:pStyle w:val="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668E2636"/>
    <w:multiLevelType w:val="hybridMultilevel"/>
    <w:tmpl w:val="4538C33A"/>
    <w:lvl w:ilvl="0" w:tplc="F9F83BD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C32CEEAC">
      <w:numFmt w:val="bullet"/>
      <w:lvlText w:val="•"/>
      <w:lvlJc w:val="left"/>
      <w:pPr>
        <w:ind w:left="2078" w:hanging="567"/>
      </w:pPr>
      <w:rPr>
        <w:rFonts w:hint="default"/>
        <w:lang w:val="en-GB" w:eastAsia="en-GB" w:bidi="en-GB"/>
      </w:rPr>
    </w:lvl>
    <w:lvl w:ilvl="2" w:tplc="EC5069E0">
      <w:numFmt w:val="bullet"/>
      <w:lvlText w:val="•"/>
      <w:lvlJc w:val="left"/>
      <w:pPr>
        <w:ind w:left="3037" w:hanging="567"/>
      </w:pPr>
      <w:rPr>
        <w:rFonts w:hint="default"/>
        <w:lang w:val="en-GB" w:eastAsia="en-GB" w:bidi="en-GB"/>
      </w:rPr>
    </w:lvl>
    <w:lvl w:ilvl="3" w:tplc="425E90DA">
      <w:numFmt w:val="bullet"/>
      <w:lvlText w:val="•"/>
      <w:lvlJc w:val="left"/>
      <w:pPr>
        <w:ind w:left="3995" w:hanging="567"/>
      </w:pPr>
      <w:rPr>
        <w:rFonts w:hint="default"/>
        <w:lang w:val="en-GB" w:eastAsia="en-GB" w:bidi="en-GB"/>
      </w:rPr>
    </w:lvl>
    <w:lvl w:ilvl="4" w:tplc="9840702E">
      <w:numFmt w:val="bullet"/>
      <w:lvlText w:val="•"/>
      <w:lvlJc w:val="left"/>
      <w:pPr>
        <w:ind w:left="4954" w:hanging="567"/>
      </w:pPr>
      <w:rPr>
        <w:rFonts w:hint="default"/>
        <w:lang w:val="en-GB" w:eastAsia="en-GB" w:bidi="en-GB"/>
      </w:rPr>
    </w:lvl>
    <w:lvl w:ilvl="5" w:tplc="07AEEFD2">
      <w:numFmt w:val="bullet"/>
      <w:lvlText w:val="•"/>
      <w:lvlJc w:val="left"/>
      <w:pPr>
        <w:ind w:left="5913" w:hanging="567"/>
      </w:pPr>
      <w:rPr>
        <w:rFonts w:hint="default"/>
        <w:lang w:val="en-GB" w:eastAsia="en-GB" w:bidi="en-GB"/>
      </w:rPr>
    </w:lvl>
    <w:lvl w:ilvl="6" w:tplc="E264B22A">
      <w:numFmt w:val="bullet"/>
      <w:lvlText w:val="•"/>
      <w:lvlJc w:val="left"/>
      <w:pPr>
        <w:ind w:left="6871" w:hanging="567"/>
      </w:pPr>
      <w:rPr>
        <w:rFonts w:hint="default"/>
        <w:lang w:val="en-GB" w:eastAsia="en-GB" w:bidi="en-GB"/>
      </w:rPr>
    </w:lvl>
    <w:lvl w:ilvl="7" w:tplc="A762C37E">
      <w:numFmt w:val="bullet"/>
      <w:lvlText w:val="•"/>
      <w:lvlJc w:val="left"/>
      <w:pPr>
        <w:ind w:left="7830" w:hanging="567"/>
      </w:pPr>
      <w:rPr>
        <w:rFonts w:hint="default"/>
        <w:lang w:val="en-GB" w:eastAsia="en-GB" w:bidi="en-GB"/>
      </w:rPr>
    </w:lvl>
    <w:lvl w:ilvl="8" w:tplc="655E53B0">
      <w:numFmt w:val="bullet"/>
      <w:lvlText w:val="•"/>
      <w:lvlJc w:val="left"/>
      <w:pPr>
        <w:ind w:left="8789" w:hanging="567"/>
      </w:pPr>
      <w:rPr>
        <w:rFonts w:hint="default"/>
        <w:lang w:val="en-GB" w:eastAsia="en-GB" w:bidi="en-GB"/>
      </w:rPr>
    </w:lvl>
  </w:abstractNum>
  <w:abstractNum w:abstractNumId="34" w15:restartNumberingAfterBreak="0">
    <w:nsid w:val="6D32768F"/>
    <w:multiLevelType w:val="hybridMultilevel"/>
    <w:tmpl w:val="3118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F5EA0"/>
    <w:multiLevelType w:val="hybridMultilevel"/>
    <w:tmpl w:val="C5422774"/>
    <w:lvl w:ilvl="0" w:tplc="B034286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168F5"/>
    <w:multiLevelType w:val="hybridMultilevel"/>
    <w:tmpl w:val="8586E188"/>
    <w:lvl w:ilvl="0" w:tplc="E5128270">
      <w:start w:val="1"/>
      <w:numFmt w:val="decimal"/>
      <w:lvlText w:val="5.1.%1"/>
      <w:lvlJc w:val="left"/>
      <w:pPr>
        <w:ind w:left="1712"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4CFE2B68">
      <w:start w:val="1"/>
      <w:numFmt w:val="decimal"/>
      <w:lvlText w:val="5.%3"/>
      <w:lvlJc w:val="left"/>
      <w:pPr>
        <w:ind w:left="216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44162"/>
    <w:multiLevelType w:val="hybridMultilevel"/>
    <w:tmpl w:val="042EABF0"/>
    <w:lvl w:ilvl="0" w:tplc="4AAC14DE">
      <w:start w:val="1"/>
      <w:numFmt w:val="decimal"/>
      <w:lvlText w:val="%1."/>
      <w:lvlJc w:val="left"/>
      <w:pPr>
        <w:ind w:left="720" w:hanging="360"/>
      </w:pPr>
      <w:rPr>
        <w:rFonts w:ascii="Calibri" w:eastAsia="Calibri" w:hAnsi="Calibri" w:cs="Calibri" w:hint="default"/>
        <w:b/>
        <w:bCs/>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41B37"/>
    <w:multiLevelType w:val="multilevel"/>
    <w:tmpl w:val="D19C0DDE"/>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6.%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CC341E"/>
    <w:multiLevelType w:val="hybridMultilevel"/>
    <w:tmpl w:val="65B426A6"/>
    <w:lvl w:ilvl="0" w:tplc="B0147A30">
      <w:start w:val="1"/>
      <w:numFmt w:val="decimal"/>
      <w:lvlText w:val="4.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E36C0C"/>
    <w:multiLevelType w:val="hybridMultilevel"/>
    <w:tmpl w:val="D1C628C8"/>
    <w:lvl w:ilvl="0" w:tplc="06A8975E">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67F4834A">
      <w:numFmt w:val="bullet"/>
      <w:lvlText w:val="—"/>
      <w:lvlJc w:val="left"/>
      <w:pPr>
        <w:ind w:left="1691" w:hanging="567"/>
      </w:pPr>
      <w:rPr>
        <w:rFonts w:ascii="Verdana" w:eastAsia="Verdana" w:hAnsi="Verdana" w:cs="Verdana" w:hint="default"/>
        <w:w w:val="100"/>
        <w:sz w:val="22"/>
        <w:szCs w:val="22"/>
        <w:lang w:val="en-GB" w:eastAsia="en-GB" w:bidi="en-GB"/>
      </w:rPr>
    </w:lvl>
    <w:lvl w:ilvl="2" w:tplc="348AED8E">
      <w:numFmt w:val="bullet"/>
      <w:lvlText w:val="•"/>
      <w:lvlJc w:val="left"/>
      <w:pPr>
        <w:ind w:left="2700" w:hanging="567"/>
      </w:pPr>
      <w:rPr>
        <w:rFonts w:hint="default"/>
        <w:lang w:val="en-GB" w:eastAsia="en-GB" w:bidi="en-GB"/>
      </w:rPr>
    </w:lvl>
    <w:lvl w:ilvl="3" w:tplc="1FAA324A">
      <w:numFmt w:val="bullet"/>
      <w:lvlText w:val="•"/>
      <w:lvlJc w:val="left"/>
      <w:pPr>
        <w:ind w:left="3701" w:hanging="567"/>
      </w:pPr>
      <w:rPr>
        <w:rFonts w:hint="default"/>
        <w:lang w:val="en-GB" w:eastAsia="en-GB" w:bidi="en-GB"/>
      </w:rPr>
    </w:lvl>
    <w:lvl w:ilvl="4" w:tplc="B526EAC2">
      <w:numFmt w:val="bullet"/>
      <w:lvlText w:val="•"/>
      <w:lvlJc w:val="left"/>
      <w:pPr>
        <w:ind w:left="4702" w:hanging="567"/>
      </w:pPr>
      <w:rPr>
        <w:rFonts w:hint="default"/>
        <w:lang w:val="en-GB" w:eastAsia="en-GB" w:bidi="en-GB"/>
      </w:rPr>
    </w:lvl>
    <w:lvl w:ilvl="5" w:tplc="9830FBC6">
      <w:numFmt w:val="bullet"/>
      <w:lvlText w:val="•"/>
      <w:lvlJc w:val="left"/>
      <w:pPr>
        <w:ind w:left="5702" w:hanging="567"/>
      </w:pPr>
      <w:rPr>
        <w:rFonts w:hint="default"/>
        <w:lang w:val="en-GB" w:eastAsia="en-GB" w:bidi="en-GB"/>
      </w:rPr>
    </w:lvl>
    <w:lvl w:ilvl="6" w:tplc="A0E855E2">
      <w:numFmt w:val="bullet"/>
      <w:lvlText w:val="•"/>
      <w:lvlJc w:val="left"/>
      <w:pPr>
        <w:ind w:left="6703" w:hanging="567"/>
      </w:pPr>
      <w:rPr>
        <w:rFonts w:hint="default"/>
        <w:lang w:val="en-GB" w:eastAsia="en-GB" w:bidi="en-GB"/>
      </w:rPr>
    </w:lvl>
    <w:lvl w:ilvl="7" w:tplc="1946F82C">
      <w:numFmt w:val="bullet"/>
      <w:lvlText w:val="•"/>
      <w:lvlJc w:val="left"/>
      <w:pPr>
        <w:ind w:left="7704" w:hanging="567"/>
      </w:pPr>
      <w:rPr>
        <w:rFonts w:hint="default"/>
        <w:lang w:val="en-GB" w:eastAsia="en-GB" w:bidi="en-GB"/>
      </w:rPr>
    </w:lvl>
    <w:lvl w:ilvl="8" w:tplc="45A67B4E">
      <w:numFmt w:val="bullet"/>
      <w:lvlText w:val="•"/>
      <w:lvlJc w:val="left"/>
      <w:pPr>
        <w:ind w:left="8704" w:hanging="567"/>
      </w:pPr>
      <w:rPr>
        <w:rFonts w:hint="default"/>
        <w:lang w:val="en-GB" w:eastAsia="en-GB" w:bidi="en-GB"/>
      </w:rPr>
    </w:lvl>
  </w:abstractNum>
  <w:abstractNum w:abstractNumId="41" w15:restartNumberingAfterBreak="0">
    <w:nsid w:val="7E590104"/>
    <w:multiLevelType w:val="hybridMultilevel"/>
    <w:tmpl w:val="66F070E0"/>
    <w:lvl w:ilvl="0" w:tplc="F200A088">
      <w:start w:val="1"/>
      <w:numFmt w:val="decimal"/>
      <w:lvlText w:val="3.%1"/>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C76DF"/>
    <w:multiLevelType w:val="hybridMultilevel"/>
    <w:tmpl w:val="F9549992"/>
    <w:lvl w:ilvl="0" w:tplc="1FE4BB9C">
      <w:start w:val="2"/>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C3262"/>
    <w:multiLevelType w:val="multilevel"/>
    <w:tmpl w:val="28E41BF0"/>
    <w:lvl w:ilvl="0">
      <w:start w:val="1"/>
      <w:numFmt w:val="lowerLetter"/>
      <w:pStyle w:val="Lista"/>
      <w:lvlText w:val="(%1)"/>
      <w:lvlJc w:val="left"/>
      <w:pPr>
        <w:ind w:left="425" w:firstLine="0"/>
      </w:pPr>
      <w:rPr>
        <w:rFonts w:ascii="TH SarabunPSK" w:hAnsi="TH SarabunPSK" w:hint="cs"/>
        <w:b w:val="0"/>
        <w:bCs w:val="0"/>
        <w:i w:val="0"/>
        <w:iCs w:val="0"/>
        <w:caps w:val="0"/>
        <w:smallCaps w:val="0"/>
        <w:strike w:val="0"/>
        <w:dstrike w:val="0"/>
        <w:outline w:val="0"/>
        <w:shadow w:val="0"/>
        <w:emboss w:val="0"/>
        <w:imprint w:val="0"/>
        <w:noProof w:val="0"/>
        <w:vanish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7230642">
    <w:abstractNumId w:val="5"/>
  </w:num>
  <w:num w:numId="2" w16cid:durableId="725566138">
    <w:abstractNumId w:val="12"/>
  </w:num>
  <w:num w:numId="3" w16cid:durableId="1529876073">
    <w:abstractNumId w:val="6"/>
  </w:num>
  <w:num w:numId="4" w16cid:durableId="223027055">
    <w:abstractNumId w:val="31"/>
  </w:num>
  <w:num w:numId="5" w16cid:durableId="37515159">
    <w:abstractNumId w:val="32"/>
  </w:num>
  <w:num w:numId="6" w16cid:durableId="221184042">
    <w:abstractNumId w:val="19"/>
  </w:num>
  <w:num w:numId="7" w16cid:durableId="1689675731">
    <w:abstractNumId w:val="43"/>
  </w:num>
  <w:num w:numId="8" w16cid:durableId="1789735427">
    <w:abstractNumId w:val="11"/>
  </w:num>
  <w:num w:numId="9" w16cid:durableId="743144367">
    <w:abstractNumId w:val="4"/>
  </w:num>
  <w:num w:numId="10" w16cid:durableId="1811048299">
    <w:abstractNumId w:val="22"/>
  </w:num>
  <w:num w:numId="11" w16cid:durableId="385183693">
    <w:abstractNumId w:val="41"/>
  </w:num>
  <w:num w:numId="12" w16cid:durableId="909190020">
    <w:abstractNumId w:val="8"/>
  </w:num>
  <w:num w:numId="13" w16cid:durableId="1617448080">
    <w:abstractNumId w:val="38"/>
  </w:num>
  <w:num w:numId="14" w16cid:durableId="38554324">
    <w:abstractNumId w:val="23"/>
  </w:num>
  <w:num w:numId="15" w16cid:durableId="1461536043">
    <w:abstractNumId w:val="39"/>
  </w:num>
  <w:num w:numId="16" w16cid:durableId="1644895630">
    <w:abstractNumId w:val="18"/>
  </w:num>
  <w:num w:numId="17" w16cid:durableId="947740385">
    <w:abstractNumId w:val="36"/>
  </w:num>
  <w:num w:numId="18" w16cid:durableId="1761411244">
    <w:abstractNumId w:val="3"/>
  </w:num>
  <w:num w:numId="19" w16cid:durableId="1787386361">
    <w:abstractNumId w:val="27"/>
  </w:num>
  <w:num w:numId="20" w16cid:durableId="1918981200">
    <w:abstractNumId w:val="30"/>
  </w:num>
  <w:num w:numId="21" w16cid:durableId="408232837">
    <w:abstractNumId w:val="29"/>
  </w:num>
  <w:num w:numId="22" w16cid:durableId="496194797">
    <w:abstractNumId w:val="15"/>
  </w:num>
  <w:num w:numId="23" w16cid:durableId="2081439943">
    <w:abstractNumId w:val="9"/>
  </w:num>
  <w:num w:numId="24" w16cid:durableId="927235018">
    <w:abstractNumId w:val="13"/>
  </w:num>
  <w:num w:numId="25" w16cid:durableId="1379934961">
    <w:abstractNumId w:val="25"/>
  </w:num>
  <w:num w:numId="26" w16cid:durableId="1260093331">
    <w:abstractNumId w:val="24"/>
  </w:num>
  <w:num w:numId="27" w16cid:durableId="540754222">
    <w:abstractNumId w:val="34"/>
  </w:num>
  <w:num w:numId="28" w16cid:durableId="1486631985">
    <w:abstractNumId w:val="10"/>
  </w:num>
  <w:num w:numId="29" w16cid:durableId="233518151">
    <w:abstractNumId w:val="28"/>
  </w:num>
  <w:num w:numId="30" w16cid:durableId="461653647">
    <w:abstractNumId w:val="0"/>
  </w:num>
  <w:num w:numId="31" w16cid:durableId="686447824">
    <w:abstractNumId w:val="33"/>
  </w:num>
  <w:num w:numId="32" w16cid:durableId="852036300">
    <w:abstractNumId w:val="40"/>
  </w:num>
  <w:num w:numId="33" w16cid:durableId="588270678">
    <w:abstractNumId w:val="17"/>
  </w:num>
  <w:num w:numId="34" w16cid:durableId="1784423298">
    <w:abstractNumId w:val="7"/>
  </w:num>
  <w:num w:numId="35" w16cid:durableId="237638185">
    <w:abstractNumId w:val="42"/>
  </w:num>
  <w:num w:numId="36" w16cid:durableId="661154484">
    <w:abstractNumId w:val="35"/>
  </w:num>
  <w:num w:numId="37" w16cid:durableId="221723420">
    <w:abstractNumId w:val="2"/>
  </w:num>
  <w:num w:numId="38" w16cid:durableId="2093424845">
    <w:abstractNumId w:val="1"/>
  </w:num>
  <w:num w:numId="39" w16cid:durableId="1663849574">
    <w:abstractNumId w:val="16"/>
  </w:num>
  <w:num w:numId="40" w16cid:durableId="991252725">
    <w:abstractNumId w:val="37"/>
  </w:num>
  <w:num w:numId="41" w16cid:durableId="37779186">
    <w:abstractNumId w:val="14"/>
  </w:num>
  <w:num w:numId="42" w16cid:durableId="1865895893">
    <w:abstractNumId w:val="20"/>
  </w:num>
  <w:num w:numId="43" w16cid:durableId="1929533150">
    <w:abstractNumId w:val="26"/>
  </w:num>
  <w:num w:numId="44" w16cid:durableId="176032779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D4"/>
    <w:rsid w:val="00007906"/>
    <w:rsid w:val="00012E01"/>
    <w:rsid w:val="000204E0"/>
    <w:rsid w:val="00023486"/>
    <w:rsid w:val="00041749"/>
    <w:rsid w:val="00046F03"/>
    <w:rsid w:val="00060614"/>
    <w:rsid w:val="00093031"/>
    <w:rsid w:val="000A031E"/>
    <w:rsid w:val="000E26B5"/>
    <w:rsid w:val="0010110B"/>
    <w:rsid w:val="001020CF"/>
    <w:rsid w:val="00121EBF"/>
    <w:rsid w:val="0016430A"/>
    <w:rsid w:val="00187766"/>
    <w:rsid w:val="00192159"/>
    <w:rsid w:val="001A487F"/>
    <w:rsid w:val="001C1EAA"/>
    <w:rsid w:val="001D08A6"/>
    <w:rsid w:val="001D0A83"/>
    <w:rsid w:val="001D2372"/>
    <w:rsid w:val="001F0222"/>
    <w:rsid w:val="001F2101"/>
    <w:rsid w:val="001F748E"/>
    <w:rsid w:val="00211038"/>
    <w:rsid w:val="00217FA6"/>
    <w:rsid w:val="00221776"/>
    <w:rsid w:val="00236013"/>
    <w:rsid w:val="0029239F"/>
    <w:rsid w:val="00292AD2"/>
    <w:rsid w:val="002B1963"/>
    <w:rsid w:val="002B3DB4"/>
    <w:rsid w:val="002B6FEF"/>
    <w:rsid w:val="002B7CA8"/>
    <w:rsid w:val="002C5130"/>
    <w:rsid w:val="002D3318"/>
    <w:rsid w:val="00324672"/>
    <w:rsid w:val="00326F75"/>
    <w:rsid w:val="00336C8C"/>
    <w:rsid w:val="0034572E"/>
    <w:rsid w:val="00347103"/>
    <w:rsid w:val="00353F69"/>
    <w:rsid w:val="00364269"/>
    <w:rsid w:val="00367B1D"/>
    <w:rsid w:val="00381968"/>
    <w:rsid w:val="00383F06"/>
    <w:rsid w:val="00387C40"/>
    <w:rsid w:val="00390ECE"/>
    <w:rsid w:val="0039331B"/>
    <w:rsid w:val="003C3417"/>
    <w:rsid w:val="003D1516"/>
    <w:rsid w:val="003E641B"/>
    <w:rsid w:val="003E6FC1"/>
    <w:rsid w:val="003F2456"/>
    <w:rsid w:val="003F257B"/>
    <w:rsid w:val="003F49CA"/>
    <w:rsid w:val="003F6611"/>
    <w:rsid w:val="00407CE5"/>
    <w:rsid w:val="00427A1A"/>
    <w:rsid w:val="00443067"/>
    <w:rsid w:val="00466CEE"/>
    <w:rsid w:val="0047048E"/>
    <w:rsid w:val="0047375A"/>
    <w:rsid w:val="00474B2C"/>
    <w:rsid w:val="004840EB"/>
    <w:rsid w:val="004A7D1E"/>
    <w:rsid w:val="004B0BC2"/>
    <w:rsid w:val="004D2E62"/>
    <w:rsid w:val="004E44DF"/>
    <w:rsid w:val="004F4A26"/>
    <w:rsid w:val="004F57F4"/>
    <w:rsid w:val="004F7CC0"/>
    <w:rsid w:val="00500C91"/>
    <w:rsid w:val="00512181"/>
    <w:rsid w:val="00535569"/>
    <w:rsid w:val="0054119D"/>
    <w:rsid w:val="005435F1"/>
    <w:rsid w:val="0055093B"/>
    <w:rsid w:val="0055564A"/>
    <w:rsid w:val="00557EF1"/>
    <w:rsid w:val="005854B7"/>
    <w:rsid w:val="00586A88"/>
    <w:rsid w:val="00586BFF"/>
    <w:rsid w:val="00586CE3"/>
    <w:rsid w:val="005A6E70"/>
    <w:rsid w:val="005C6572"/>
    <w:rsid w:val="005D6EAC"/>
    <w:rsid w:val="005E2467"/>
    <w:rsid w:val="005E52E8"/>
    <w:rsid w:val="005F1854"/>
    <w:rsid w:val="005F3D4E"/>
    <w:rsid w:val="006005AA"/>
    <w:rsid w:val="00607E8B"/>
    <w:rsid w:val="00610D8D"/>
    <w:rsid w:val="006230FA"/>
    <w:rsid w:val="00654B55"/>
    <w:rsid w:val="00673C26"/>
    <w:rsid w:val="006815C9"/>
    <w:rsid w:val="0068577C"/>
    <w:rsid w:val="006E6F28"/>
    <w:rsid w:val="00702547"/>
    <w:rsid w:val="007209F6"/>
    <w:rsid w:val="00745665"/>
    <w:rsid w:val="00756C75"/>
    <w:rsid w:val="0076117A"/>
    <w:rsid w:val="00770C7C"/>
    <w:rsid w:val="0078743B"/>
    <w:rsid w:val="007923E9"/>
    <w:rsid w:val="007A4581"/>
    <w:rsid w:val="007A6E49"/>
    <w:rsid w:val="007B0DDA"/>
    <w:rsid w:val="007B1A23"/>
    <w:rsid w:val="007B459A"/>
    <w:rsid w:val="007D4902"/>
    <w:rsid w:val="007D720E"/>
    <w:rsid w:val="007E15AE"/>
    <w:rsid w:val="007E4B4E"/>
    <w:rsid w:val="008050E1"/>
    <w:rsid w:val="00805163"/>
    <w:rsid w:val="008122F8"/>
    <w:rsid w:val="00812805"/>
    <w:rsid w:val="00836C5E"/>
    <w:rsid w:val="00837C3F"/>
    <w:rsid w:val="0084316B"/>
    <w:rsid w:val="008507FD"/>
    <w:rsid w:val="00852CC6"/>
    <w:rsid w:val="008615D4"/>
    <w:rsid w:val="00873AE0"/>
    <w:rsid w:val="0089726F"/>
    <w:rsid w:val="008A58ED"/>
    <w:rsid w:val="008A778E"/>
    <w:rsid w:val="008B4538"/>
    <w:rsid w:val="008D34CA"/>
    <w:rsid w:val="008E7E43"/>
    <w:rsid w:val="008F4E43"/>
    <w:rsid w:val="008F511E"/>
    <w:rsid w:val="009021CE"/>
    <w:rsid w:val="00910E71"/>
    <w:rsid w:val="00923551"/>
    <w:rsid w:val="00943549"/>
    <w:rsid w:val="00944C4C"/>
    <w:rsid w:val="009622B5"/>
    <w:rsid w:val="00993A55"/>
    <w:rsid w:val="009A3334"/>
    <w:rsid w:val="009B34AD"/>
    <w:rsid w:val="009B7FA9"/>
    <w:rsid w:val="009C070B"/>
    <w:rsid w:val="009C48D8"/>
    <w:rsid w:val="009E7AF4"/>
    <w:rsid w:val="009E7C10"/>
    <w:rsid w:val="009F46F2"/>
    <w:rsid w:val="00A15270"/>
    <w:rsid w:val="00A31711"/>
    <w:rsid w:val="00A34DB6"/>
    <w:rsid w:val="00A37589"/>
    <w:rsid w:val="00A61C0E"/>
    <w:rsid w:val="00A72C17"/>
    <w:rsid w:val="00A74406"/>
    <w:rsid w:val="00A8468E"/>
    <w:rsid w:val="00A95E0F"/>
    <w:rsid w:val="00AA04D2"/>
    <w:rsid w:val="00AE054C"/>
    <w:rsid w:val="00AE1BC5"/>
    <w:rsid w:val="00AE5CBC"/>
    <w:rsid w:val="00B07601"/>
    <w:rsid w:val="00B262AA"/>
    <w:rsid w:val="00B80B18"/>
    <w:rsid w:val="00BF3156"/>
    <w:rsid w:val="00C05951"/>
    <w:rsid w:val="00C37A34"/>
    <w:rsid w:val="00C4692F"/>
    <w:rsid w:val="00C53240"/>
    <w:rsid w:val="00C866A5"/>
    <w:rsid w:val="00CA3B8F"/>
    <w:rsid w:val="00CC43A2"/>
    <w:rsid w:val="00CE44F2"/>
    <w:rsid w:val="00CF6287"/>
    <w:rsid w:val="00D03791"/>
    <w:rsid w:val="00D07D4D"/>
    <w:rsid w:val="00D20DAE"/>
    <w:rsid w:val="00D27BBB"/>
    <w:rsid w:val="00D640FB"/>
    <w:rsid w:val="00D73202"/>
    <w:rsid w:val="00D831BA"/>
    <w:rsid w:val="00D90938"/>
    <w:rsid w:val="00D94EBC"/>
    <w:rsid w:val="00D9523B"/>
    <w:rsid w:val="00DA6969"/>
    <w:rsid w:val="00DB6F54"/>
    <w:rsid w:val="00DD1238"/>
    <w:rsid w:val="00DD3FD6"/>
    <w:rsid w:val="00DD5708"/>
    <w:rsid w:val="00DF6D21"/>
    <w:rsid w:val="00E00CD7"/>
    <w:rsid w:val="00E01D38"/>
    <w:rsid w:val="00E075C5"/>
    <w:rsid w:val="00E315D1"/>
    <w:rsid w:val="00E32B28"/>
    <w:rsid w:val="00E47BD7"/>
    <w:rsid w:val="00E56D26"/>
    <w:rsid w:val="00E844F7"/>
    <w:rsid w:val="00E9368B"/>
    <w:rsid w:val="00EC14CF"/>
    <w:rsid w:val="00EC341D"/>
    <w:rsid w:val="00EC5547"/>
    <w:rsid w:val="00EE2B97"/>
    <w:rsid w:val="00EE3013"/>
    <w:rsid w:val="00EE5D6C"/>
    <w:rsid w:val="00EE706B"/>
    <w:rsid w:val="00F03F0C"/>
    <w:rsid w:val="00F43B1E"/>
    <w:rsid w:val="00F65342"/>
    <w:rsid w:val="00F80A29"/>
    <w:rsid w:val="00FB13B9"/>
    <w:rsid w:val="00FC1996"/>
    <w:rsid w:val="00FD145C"/>
    <w:rsid w:val="00FE29BB"/>
    <w:rsid w:val="00FE71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5FE"/>
  <w15:chartTrackingRefBased/>
  <w15:docId w15:val="{52C12930-0672-4F82-BE90-053397D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7F"/>
    <w:pPr>
      <w:spacing w:before="240"/>
      <w:jc w:val="both"/>
    </w:pPr>
    <w:rPr>
      <w:rFonts w:ascii="TH SarabunPSK" w:hAnsi="TH SarabunPSK" w:cs="TH SarabunPSK"/>
      <w:spacing w:val="5"/>
      <w:kern w:val="28"/>
      <w:sz w:val="32"/>
      <w:szCs w:val="32"/>
    </w:rPr>
  </w:style>
  <w:style w:type="paragraph" w:styleId="Heading1">
    <w:name w:val="heading 1"/>
    <w:basedOn w:val="Normal"/>
    <w:next w:val="Normal"/>
    <w:link w:val="Heading1Char"/>
    <w:uiPriority w:val="2"/>
    <w:qFormat/>
    <w:rsid w:val="002B7CA8"/>
    <w:pPr>
      <w:keepNext/>
      <w:keepLines/>
      <w:numPr>
        <w:numId w:val="1"/>
      </w:numPr>
      <w:spacing w:after="240"/>
      <w:outlineLvl w:val="0"/>
    </w:pPr>
    <w:rPr>
      <w:rFonts w:eastAsiaTheme="majorEastAsia"/>
      <w:b/>
      <w:bCs/>
      <w:sz w:val="40"/>
      <w:szCs w:val="40"/>
    </w:rPr>
  </w:style>
  <w:style w:type="paragraph" w:styleId="Heading2">
    <w:name w:val="heading 2"/>
    <w:next w:val="Normal"/>
    <w:link w:val="Heading2Char"/>
    <w:uiPriority w:val="2"/>
    <w:unhideWhenUsed/>
    <w:qFormat/>
    <w:rsid w:val="002B7CA8"/>
    <w:pPr>
      <w:numPr>
        <w:ilvl w:val="1"/>
        <w:numId w:val="1"/>
      </w:numPr>
      <w:spacing w:before="240" w:after="120"/>
      <w:ind w:left="992" w:hanging="567"/>
      <w:outlineLvl w:val="1"/>
    </w:pPr>
    <w:rPr>
      <w:rFonts w:ascii="TH SarabunPSK" w:hAnsi="TH SarabunPSK" w:cs="TH SarabunPSK"/>
      <w:b/>
      <w:bCs/>
      <w:spacing w:val="5"/>
      <w:kern w:val="28"/>
      <w:sz w:val="36"/>
      <w:szCs w:val="36"/>
    </w:rPr>
  </w:style>
  <w:style w:type="paragraph" w:styleId="Heading3">
    <w:name w:val="heading 3"/>
    <w:next w:val="Normal"/>
    <w:link w:val="Heading3Char"/>
    <w:uiPriority w:val="2"/>
    <w:unhideWhenUsed/>
    <w:qFormat/>
    <w:rsid w:val="002B7CA8"/>
    <w:pPr>
      <w:keepNext/>
      <w:keepLines/>
      <w:numPr>
        <w:ilvl w:val="2"/>
        <w:numId w:val="1"/>
      </w:numPr>
      <w:spacing w:before="120"/>
      <w:ind w:left="1701" w:hanging="709"/>
      <w:outlineLvl w:val="2"/>
    </w:pPr>
    <w:rPr>
      <w:rFonts w:ascii="TH SarabunPSK" w:eastAsiaTheme="majorEastAsia" w:hAnsi="TH SarabunPSK" w:cs="TH SarabunPSK"/>
      <w:b/>
      <w:bCs/>
      <w:spacing w:val="5"/>
      <w:kern w:val="28"/>
      <w:sz w:val="32"/>
      <w:szCs w:val="32"/>
    </w:rPr>
  </w:style>
  <w:style w:type="paragraph" w:styleId="Heading4">
    <w:name w:val="heading 4"/>
    <w:basedOn w:val="Normal"/>
    <w:next w:val="BodyText"/>
    <w:link w:val="Heading4Char"/>
    <w:uiPriority w:val="2"/>
    <w:qFormat/>
    <w:rsid w:val="00EE5D6C"/>
    <w:pPr>
      <w:keepNext/>
      <w:keepLines/>
      <w:spacing w:before="200" w:after="60"/>
      <w:ind w:left="851" w:hanging="851"/>
      <w:outlineLvl w:val="3"/>
    </w:pPr>
    <w:rPr>
      <w:rFonts w:ascii="Arial" w:eastAsiaTheme="majorEastAsia" w:hAnsi="Arial" w:cstheme="majorBidi"/>
      <w:bCs/>
      <w:iCs/>
      <w:lang w:bidi="ar-SA"/>
    </w:rPr>
  </w:style>
  <w:style w:type="paragraph" w:styleId="Heading5">
    <w:name w:val="heading 5"/>
    <w:basedOn w:val="Normal"/>
    <w:next w:val="Normal"/>
    <w:link w:val="Heading5Char"/>
    <w:uiPriority w:val="9"/>
    <w:semiHidden/>
    <w:qFormat/>
    <w:rsid w:val="00EE5D6C"/>
    <w:pPr>
      <w:keepNext/>
      <w:keepLines/>
      <w:spacing w:before="200" w:after="60"/>
      <w:ind w:left="851" w:hanging="851"/>
      <w:outlineLvl w:val="4"/>
    </w:pPr>
    <w:rPr>
      <w:rFonts w:asciiTheme="majorHAnsi" w:eastAsiaTheme="majorEastAsia" w:hAnsiTheme="majorHAnsi" w:cstheme="majorBidi"/>
      <w:color w:val="5B9BD5" w:themeColor="accent1"/>
      <w:lang w:bidi="ar-SA"/>
    </w:rPr>
  </w:style>
  <w:style w:type="paragraph" w:styleId="Heading6">
    <w:name w:val="heading 6"/>
    <w:basedOn w:val="Normal"/>
    <w:next w:val="Normal"/>
    <w:link w:val="Heading6Char"/>
    <w:uiPriority w:val="9"/>
    <w:semiHidden/>
    <w:unhideWhenUsed/>
    <w:qFormat/>
    <w:rsid w:val="00EE5D6C"/>
    <w:pPr>
      <w:keepNext/>
      <w:keepLines/>
      <w:spacing w:before="200" w:after="60"/>
      <w:ind w:left="1152" w:hanging="1152"/>
      <w:outlineLvl w:val="5"/>
    </w:pPr>
    <w:rPr>
      <w:rFonts w:asciiTheme="majorHAnsi" w:eastAsiaTheme="majorEastAsia" w:hAnsiTheme="majorHAnsi" w:cstheme="majorBidi"/>
      <w:i/>
      <w:iCs/>
      <w:color w:val="5B9BD5" w:themeColor="accent1"/>
      <w:lang w:bidi="ar-SA"/>
    </w:rPr>
  </w:style>
  <w:style w:type="paragraph" w:styleId="Heading7">
    <w:name w:val="heading 7"/>
    <w:basedOn w:val="Normal"/>
    <w:next w:val="Normal"/>
    <w:link w:val="Heading7Char"/>
    <w:uiPriority w:val="9"/>
    <w:semiHidden/>
    <w:unhideWhenUsed/>
    <w:qFormat/>
    <w:rsid w:val="00EE5D6C"/>
    <w:pPr>
      <w:keepNext/>
      <w:keepLines/>
      <w:spacing w:before="40"/>
      <w:ind w:left="1296" w:hanging="1296"/>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semiHidden/>
    <w:unhideWhenUsed/>
    <w:qFormat/>
    <w:rsid w:val="00EE5D6C"/>
    <w:pPr>
      <w:keepNext/>
      <w:keepLines/>
      <w:spacing w:before="40"/>
      <w:ind w:left="1440" w:hanging="14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EE5D6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367B1D"/>
    <w:pPr>
      <w:contextualSpacing/>
      <w:jc w:val="center"/>
    </w:pPr>
    <w:rPr>
      <w:rFonts w:ascii="TH SarabunPSK" w:eastAsiaTheme="majorEastAsia" w:hAnsi="TH SarabunPSK" w:cs="TH SarabunPSK"/>
      <w:b/>
      <w:spacing w:val="-10"/>
      <w:kern w:val="28"/>
      <w:sz w:val="120"/>
      <w:szCs w:val="120"/>
    </w:rPr>
  </w:style>
  <w:style w:type="character" w:customStyle="1" w:styleId="TitleChar">
    <w:name w:val="Title Char"/>
    <w:basedOn w:val="DefaultParagraphFont"/>
    <w:link w:val="Title"/>
    <w:uiPriority w:val="10"/>
    <w:rsid w:val="00367B1D"/>
    <w:rPr>
      <w:rFonts w:ascii="TH SarabunPSK" w:eastAsiaTheme="majorEastAsia" w:hAnsi="TH SarabunPSK" w:cs="TH SarabunPSK"/>
      <w:b/>
      <w:spacing w:val="-10"/>
      <w:kern w:val="28"/>
      <w:sz w:val="120"/>
      <w:szCs w:val="120"/>
    </w:rPr>
  </w:style>
  <w:style w:type="paragraph" w:styleId="Header">
    <w:name w:val="header"/>
    <w:basedOn w:val="Normal"/>
    <w:link w:val="HeaderChar"/>
    <w:uiPriority w:val="99"/>
    <w:unhideWhenUsed/>
    <w:rsid w:val="0076117A"/>
    <w:pPr>
      <w:tabs>
        <w:tab w:val="center" w:pos="4680"/>
        <w:tab w:val="right" w:pos="9360"/>
      </w:tabs>
    </w:pPr>
  </w:style>
  <w:style w:type="character" w:customStyle="1" w:styleId="HeaderChar">
    <w:name w:val="Header Char"/>
    <w:basedOn w:val="DefaultParagraphFont"/>
    <w:link w:val="Header"/>
    <w:uiPriority w:val="99"/>
    <w:rsid w:val="0076117A"/>
  </w:style>
  <w:style w:type="paragraph" w:styleId="Footer">
    <w:name w:val="footer"/>
    <w:basedOn w:val="Normal"/>
    <w:link w:val="FooterChar"/>
    <w:uiPriority w:val="99"/>
    <w:unhideWhenUsed/>
    <w:rsid w:val="0076117A"/>
    <w:pPr>
      <w:tabs>
        <w:tab w:val="center" w:pos="4680"/>
        <w:tab w:val="right" w:pos="9360"/>
      </w:tabs>
    </w:pPr>
  </w:style>
  <w:style w:type="character" w:customStyle="1" w:styleId="FooterChar">
    <w:name w:val="Footer Char"/>
    <w:basedOn w:val="DefaultParagraphFont"/>
    <w:link w:val="Footer"/>
    <w:uiPriority w:val="99"/>
    <w:rsid w:val="0076117A"/>
  </w:style>
  <w:style w:type="character" w:customStyle="1" w:styleId="Heading1Char">
    <w:name w:val="Heading 1 Char"/>
    <w:basedOn w:val="DefaultParagraphFont"/>
    <w:link w:val="Heading1"/>
    <w:uiPriority w:val="2"/>
    <w:rsid w:val="002B7CA8"/>
    <w:rPr>
      <w:rFonts w:ascii="TH SarabunPSK" w:eastAsiaTheme="majorEastAsia" w:hAnsi="TH SarabunPSK" w:cs="TH SarabunPSK"/>
      <w:b/>
      <w:bCs/>
      <w:spacing w:val="5"/>
      <w:kern w:val="28"/>
      <w:sz w:val="40"/>
      <w:szCs w:val="40"/>
    </w:rPr>
  </w:style>
  <w:style w:type="paragraph" w:styleId="ListParagraph">
    <w:name w:val="List Paragraph"/>
    <w:aliases w:val="Bulleted List Paragraph"/>
    <w:basedOn w:val="Normal"/>
    <w:link w:val="ListParagraphChar"/>
    <w:uiPriority w:val="1"/>
    <w:qFormat/>
    <w:rsid w:val="0034572E"/>
    <w:pPr>
      <w:ind w:left="720"/>
      <w:contextualSpacing/>
    </w:pPr>
  </w:style>
  <w:style w:type="character" w:customStyle="1" w:styleId="Heading2Char">
    <w:name w:val="Heading 2 Char"/>
    <w:basedOn w:val="DefaultParagraphFont"/>
    <w:link w:val="Heading2"/>
    <w:uiPriority w:val="2"/>
    <w:rsid w:val="002B7CA8"/>
    <w:rPr>
      <w:rFonts w:ascii="TH SarabunPSK" w:hAnsi="TH SarabunPSK" w:cs="TH SarabunPSK"/>
      <w:b/>
      <w:bCs/>
      <w:spacing w:val="5"/>
      <w:kern w:val="28"/>
      <w:sz w:val="36"/>
      <w:szCs w:val="36"/>
    </w:rPr>
  </w:style>
  <w:style w:type="character" w:customStyle="1" w:styleId="Heading3Char">
    <w:name w:val="Heading 3 Char"/>
    <w:basedOn w:val="DefaultParagraphFont"/>
    <w:link w:val="Heading3"/>
    <w:uiPriority w:val="2"/>
    <w:rsid w:val="002B7CA8"/>
    <w:rPr>
      <w:rFonts w:ascii="TH SarabunPSK" w:eastAsiaTheme="majorEastAsia" w:hAnsi="TH SarabunPSK" w:cs="TH SarabunPSK"/>
      <w:b/>
      <w:bCs/>
      <w:spacing w:val="5"/>
      <w:kern w:val="28"/>
      <w:sz w:val="32"/>
      <w:szCs w:val="32"/>
    </w:rPr>
  </w:style>
  <w:style w:type="paragraph" w:styleId="TOCHeading">
    <w:name w:val="TOC Heading"/>
    <w:basedOn w:val="Heading1"/>
    <w:next w:val="Normal"/>
    <w:uiPriority w:val="39"/>
    <w:unhideWhenUsed/>
    <w:rsid w:val="00B07601"/>
    <w:pPr>
      <w:numPr>
        <w:numId w:val="0"/>
      </w:numPr>
      <w:spacing w:after="0" w:line="259" w:lineRule="auto"/>
      <w:outlineLvl w:val="9"/>
    </w:pPr>
    <w:rPr>
      <w:rFonts w:asciiTheme="majorHAnsi" w:hAnsiTheme="majorHAnsi" w:cstheme="majorBidi"/>
      <w:b w:val="0"/>
      <w:bCs w:val="0"/>
      <w:color w:val="2E74B5" w:themeColor="accent1" w:themeShade="BF"/>
      <w:szCs w:val="32"/>
      <w:lang w:bidi="ar-SA"/>
    </w:rPr>
  </w:style>
  <w:style w:type="paragraph" w:styleId="TOC1">
    <w:name w:val="toc 1"/>
    <w:basedOn w:val="Normal"/>
    <w:next w:val="Normal"/>
    <w:autoRedefine/>
    <w:uiPriority w:val="39"/>
    <w:unhideWhenUsed/>
    <w:rsid w:val="009B7FA9"/>
    <w:pPr>
      <w:tabs>
        <w:tab w:val="left" w:pos="426"/>
        <w:tab w:val="right" w:leader="dot" w:pos="9678"/>
      </w:tabs>
      <w:spacing w:before="120"/>
    </w:pPr>
    <w:rPr>
      <w:rFonts w:cs="Angsana New"/>
      <w:szCs w:val="40"/>
    </w:rPr>
  </w:style>
  <w:style w:type="paragraph" w:styleId="TOC2">
    <w:name w:val="toc 2"/>
    <w:basedOn w:val="Normal"/>
    <w:next w:val="Normal"/>
    <w:autoRedefine/>
    <w:uiPriority w:val="39"/>
    <w:unhideWhenUsed/>
    <w:rsid w:val="009B7FA9"/>
    <w:pPr>
      <w:tabs>
        <w:tab w:val="left" w:pos="993"/>
        <w:tab w:val="right" w:leader="dot" w:pos="9678"/>
      </w:tabs>
      <w:ind w:left="992" w:hanging="567"/>
    </w:pPr>
    <w:rPr>
      <w:rFonts w:cs="Angsana New"/>
      <w:szCs w:val="40"/>
    </w:rPr>
  </w:style>
  <w:style w:type="paragraph" w:styleId="TOC3">
    <w:name w:val="toc 3"/>
    <w:basedOn w:val="Normal"/>
    <w:next w:val="Normal"/>
    <w:autoRedefine/>
    <w:uiPriority w:val="39"/>
    <w:unhideWhenUsed/>
    <w:rsid w:val="009B7FA9"/>
    <w:pPr>
      <w:tabs>
        <w:tab w:val="left" w:pos="1701"/>
        <w:tab w:val="right" w:leader="dot" w:pos="9678"/>
      </w:tabs>
      <w:ind w:left="1701" w:hanging="709"/>
    </w:pPr>
    <w:rPr>
      <w:rFonts w:cs="Angsana New"/>
      <w:szCs w:val="40"/>
    </w:rPr>
  </w:style>
  <w:style w:type="character" w:styleId="Hyperlink">
    <w:name w:val="Hyperlink"/>
    <w:basedOn w:val="DefaultParagraphFont"/>
    <w:uiPriority w:val="99"/>
    <w:unhideWhenUsed/>
    <w:rsid w:val="00B07601"/>
    <w:rPr>
      <w:color w:val="0563C1" w:themeColor="hyperlink"/>
      <w:u w:val="single"/>
    </w:rPr>
  </w:style>
  <w:style w:type="table" w:customStyle="1" w:styleId="TableGrid2">
    <w:name w:val="Table Grid2"/>
    <w:basedOn w:val="TableNormal"/>
    <w:next w:val="TableGrid"/>
    <w:uiPriority w:val="39"/>
    <w:rsid w:val="00923551"/>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E2467"/>
    <w:rPr>
      <w:rFonts w:ascii="Segoe UI" w:hAnsi="Segoe UI" w:cs="Angsana New"/>
      <w:sz w:val="18"/>
    </w:rPr>
  </w:style>
  <w:style w:type="character" w:customStyle="1" w:styleId="BalloonTextChar">
    <w:name w:val="Balloon Text Char"/>
    <w:basedOn w:val="DefaultParagraphFont"/>
    <w:link w:val="BalloonText"/>
    <w:uiPriority w:val="99"/>
    <w:semiHidden/>
    <w:rsid w:val="005E2467"/>
    <w:rPr>
      <w:rFonts w:ascii="Segoe UI" w:hAnsi="Segoe UI" w:cs="Angsana New"/>
      <w:sz w:val="18"/>
      <w:szCs w:val="22"/>
      <w:lang w:val="en-GB"/>
    </w:rPr>
  </w:style>
  <w:style w:type="paragraph" w:customStyle="1" w:styleId="1">
    <w:name w:val="1"/>
    <w:basedOn w:val="ListParagraph"/>
    <w:link w:val="1Char"/>
    <w:rsid w:val="00E32B28"/>
    <w:pPr>
      <w:numPr>
        <w:numId w:val="2"/>
      </w:numPr>
      <w:spacing w:before="120" w:after="120"/>
      <w:contextualSpacing w:val="0"/>
      <w:outlineLvl w:val="0"/>
    </w:pPr>
    <w:rPr>
      <w:rFonts w:ascii="Arial" w:eastAsia="Calibri" w:hAnsi="Arial" w:cs="Arial"/>
      <w:b/>
      <w:sz w:val="24"/>
      <w:lang w:bidi="ar-SA"/>
    </w:rPr>
  </w:style>
  <w:style w:type="paragraph" w:customStyle="1" w:styleId="11">
    <w:name w:val="1.1."/>
    <w:basedOn w:val="ListParagraph"/>
    <w:link w:val="11Char"/>
    <w:rsid w:val="00E32B28"/>
    <w:pPr>
      <w:keepNext/>
      <w:numPr>
        <w:ilvl w:val="1"/>
        <w:numId w:val="2"/>
      </w:numPr>
      <w:spacing w:before="120" w:after="120"/>
      <w:ind w:left="567"/>
      <w:contextualSpacing w:val="0"/>
      <w:outlineLvl w:val="1"/>
    </w:pPr>
    <w:rPr>
      <w:rFonts w:ascii="Arial" w:eastAsia="Calibri" w:hAnsi="Arial" w:cs="Arial"/>
      <w:lang w:bidi="ar-SA"/>
    </w:rPr>
  </w:style>
  <w:style w:type="character" w:customStyle="1" w:styleId="11Char">
    <w:name w:val="1.1. Char"/>
    <w:basedOn w:val="DefaultParagraphFont"/>
    <w:link w:val="11"/>
    <w:rsid w:val="00217FA6"/>
    <w:rPr>
      <w:rFonts w:ascii="Arial" w:eastAsia="Calibri" w:hAnsi="Arial" w:cs="Arial"/>
      <w:spacing w:val="5"/>
      <w:kern w:val="28"/>
      <w:sz w:val="32"/>
      <w:szCs w:val="32"/>
      <w:lang w:bidi="ar-SA"/>
    </w:rPr>
  </w:style>
  <w:style w:type="paragraph" w:customStyle="1" w:styleId="Action">
    <w:name w:val="Action"/>
    <w:basedOn w:val="ListParagraph"/>
    <w:link w:val="ActionChar"/>
    <w:rsid w:val="00217FA6"/>
    <w:pPr>
      <w:numPr>
        <w:numId w:val="3"/>
      </w:numPr>
      <w:spacing w:before="120" w:after="120"/>
      <w:contextualSpacing w:val="0"/>
    </w:pPr>
    <w:rPr>
      <w:rFonts w:ascii="Arial" w:eastAsia="Calibri" w:hAnsi="Arial" w:cs="Arial"/>
      <w:lang w:bidi="ar-SA"/>
    </w:rPr>
  </w:style>
  <w:style w:type="character" w:customStyle="1" w:styleId="ActionChar">
    <w:name w:val="Action Char"/>
    <w:basedOn w:val="DefaultParagraphFont"/>
    <w:link w:val="Action"/>
    <w:rsid w:val="00217FA6"/>
    <w:rPr>
      <w:rFonts w:ascii="Arial" w:eastAsia="Calibri" w:hAnsi="Arial" w:cs="Arial"/>
      <w:spacing w:val="5"/>
      <w:kern w:val="28"/>
      <w:sz w:val="32"/>
      <w:szCs w:val="32"/>
      <w:lang w:bidi="ar-SA"/>
    </w:rPr>
  </w:style>
  <w:style w:type="paragraph" w:styleId="FootnoteText">
    <w:name w:val="footnote text"/>
    <w:basedOn w:val="Normal"/>
    <w:link w:val="FootnoteTextChar"/>
    <w:uiPriority w:val="99"/>
    <w:semiHidden/>
    <w:unhideWhenUsed/>
    <w:rsid w:val="00217FA6"/>
    <w:pPr>
      <w:spacing w:before="0"/>
    </w:pPr>
    <w:rPr>
      <w:sz w:val="20"/>
      <w:szCs w:val="20"/>
      <w:lang w:bidi="ar-SA"/>
    </w:rPr>
  </w:style>
  <w:style w:type="character" w:customStyle="1" w:styleId="FootnoteTextChar">
    <w:name w:val="Footnote Text Char"/>
    <w:basedOn w:val="DefaultParagraphFont"/>
    <w:link w:val="FootnoteText"/>
    <w:uiPriority w:val="99"/>
    <w:semiHidden/>
    <w:rsid w:val="00217FA6"/>
    <w:rPr>
      <w:sz w:val="20"/>
      <w:szCs w:val="20"/>
      <w:lang w:val="en-GB" w:bidi="ar-SA"/>
    </w:rPr>
  </w:style>
  <w:style w:type="character" w:styleId="FootnoteReference">
    <w:name w:val="footnote reference"/>
    <w:basedOn w:val="DefaultParagraphFont"/>
    <w:uiPriority w:val="99"/>
    <w:semiHidden/>
    <w:unhideWhenUsed/>
    <w:rsid w:val="00217FA6"/>
    <w:rPr>
      <w:vertAlign w:val="superscript"/>
    </w:rPr>
  </w:style>
  <w:style w:type="paragraph" w:customStyle="1" w:styleId="Default">
    <w:name w:val="Default"/>
    <w:rsid w:val="00217FA6"/>
    <w:pPr>
      <w:autoSpaceDE w:val="0"/>
      <w:autoSpaceDN w:val="0"/>
      <w:adjustRightInd w:val="0"/>
    </w:pPr>
    <w:rPr>
      <w:rFonts w:ascii="Arial" w:hAnsi="Arial" w:cs="Arial"/>
      <w:color w:val="000000"/>
      <w:sz w:val="24"/>
      <w:szCs w:val="24"/>
      <w:lang w:val="en-GB" w:bidi="ar-SA"/>
    </w:rPr>
  </w:style>
  <w:style w:type="paragraph" w:styleId="BodyTextIndent2">
    <w:name w:val="Body Text Indent 2"/>
    <w:basedOn w:val="Normal"/>
    <w:link w:val="BodyTextIndent2Char"/>
    <w:uiPriority w:val="99"/>
    <w:unhideWhenUsed/>
    <w:rsid w:val="00217FA6"/>
    <w:pPr>
      <w:spacing w:before="120" w:after="120" w:line="480" w:lineRule="auto"/>
      <w:ind w:left="283"/>
    </w:pPr>
    <w:rPr>
      <w:rFonts w:ascii="Arial" w:eastAsia="Calibri" w:hAnsi="Arial" w:cs="Arial"/>
      <w:lang w:bidi="ar-SA"/>
    </w:rPr>
  </w:style>
  <w:style w:type="character" w:customStyle="1" w:styleId="BodyTextIndent2Char">
    <w:name w:val="Body Text Indent 2 Char"/>
    <w:basedOn w:val="DefaultParagraphFont"/>
    <w:link w:val="BodyTextIndent2"/>
    <w:uiPriority w:val="99"/>
    <w:rsid w:val="00217FA6"/>
    <w:rPr>
      <w:rFonts w:ascii="Arial" w:eastAsia="Calibri" w:hAnsi="Arial" w:cs="Arial"/>
      <w:szCs w:val="22"/>
      <w:lang w:val="en-GB" w:bidi="ar-SA"/>
    </w:rPr>
  </w:style>
  <w:style w:type="paragraph" w:customStyle="1" w:styleId="4-4">
    <w:name w:val="4-4"/>
    <w:basedOn w:val="Normal"/>
    <w:rsid w:val="00217FA6"/>
    <w:pPr>
      <w:overflowPunct w:val="0"/>
      <w:autoSpaceDE w:val="0"/>
      <w:autoSpaceDN w:val="0"/>
      <w:adjustRightInd w:val="0"/>
      <w:spacing w:before="0"/>
      <w:ind w:left="947" w:hanging="947"/>
      <w:textAlignment w:val="baseline"/>
    </w:pPr>
    <w:rPr>
      <w:rFonts w:ascii="Times New Roman" w:eastAsia="Times New Roman" w:hAnsi="Times New Roman" w:cs="Times New Roman"/>
      <w:color w:val="000000"/>
      <w:szCs w:val="20"/>
      <w:lang w:bidi="ar-SA"/>
    </w:rPr>
  </w:style>
  <w:style w:type="paragraph" w:customStyle="1" w:styleId="Boldheading">
    <w:name w:val="Bold heading"/>
    <w:basedOn w:val="Normal"/>
    <w:rsid w:val="00217FA6"/>
    <w:pPr>
      <w:tabs>
        <w:tab w:val="left" w:pos="960"/>
      </w:tabs>
      <w:overflowPunct w:val="0"/>
      <w:autoSpaceDE w:val="0"/>
      <w:autoSpaceDN w:val="0"/>
      <w:adjustRightInd w:val="0"/>
      <w:spacing w:before="0" w:line="260" w:lineRule="exact"/>
      <w:ind w:left="960" w:hanging="960"/>
      <w:textAlignment w:val="baseline"/>
    </w:pPr>
    <w:rPr>
      <w:rFonts w:ascii="Times New Roman" w:eastAsia="Times New Roman" w:hAnsi="Times New Roman" w:cs="Times New Roman"/>
      <w:b/>
      <w:color w:val="000000"/>
      <w:szCs w:val="20"/>
      <w:lang w:bidi="ar-SA"/>
    </w:rPr>
  </w:style>
  <w:style w:type="paragraph" w:customStyle="1" w:styleId="N1">
    <w:name w:val="N1"/>
    <w:basedOn w:val="Normal"/>
    <w:next w:val="Normal"/>
    <w:rsid w:val="00217FA6"/>
    <w:pPr>
      <w:numPr>
        <w:numId w:val="4"/>
      </w:numPr>
      <w:spacing w:before="160" w:line="220" w:lineRule="atLeast"/>
    </w:pPr>
    <w:rPr>
      <w:rFonts w:ascii="Times New Roman" w:eastAsia="Times New Roman" w:hAnsi="Times New Roman" w:cs="Times New Roman"/>
      <w:sz w:val="21"/>
      <w:szCs w:val="20"/>
      <w:lang w:bidi="ar-SA"/>
    </w:rPr>
  </w:style>
  <w:style w:type="paragraph" w:customStyle="1" w:styleId="H2">
    <w:name w:val="H2"/>
    <w:basedOn w:val="Heading2"/>
    <w:next w:val="Normal"/>
    <w:rsid w:val="00217FA6"/>
    <w:pPr>
      <w:keepNext/>
      <w:numPr>
        <w:numId w:val="4"/>
      </w:numPr>
      <w:tabs>
        <w:tab w:val="num" w:pos="360"/>
      </w:tabs>
      <w:spacing w:before="80" w:after="0" w:line="220" w:lineRule="atLeast"/>
      <w:ind w:left="567" w:firstLine="0"/>
      <w:outlineLvl w:val="9"/>
    </w:pPr>
    <w:rPr>
      <w:rFonts w:ascii="Times New Roman" w:eastAsia="Times New Roman" w:hAnsi="Times New Roman" w:cs="Times New Roman"/>
      <w:b w:val="0"/>
      <w:bCs w:val="0"/>
      <w:i/>
      <w:sz w:val="21"/>
      <w:szCs w:val="20"/>
      <w:lang w:bidi="ar-SA"/>
    </w:rPr>
  </w:style>
  <w:style w:type="paragraph" w:customStyle="1" w:styleId="N3">
    <w:name w:val="N3"/>
    <w:basedOn w:val="Normal"/>
    <w:rsid w:val="00217FA6"/>
    <w:pPr>
      <w:numPr>
        <w:ilvl w:val="2"/>
        <w:numId w:val="4"/>
      </w:numPr>
      <w:spacing w:before="80" w:line="220" w:lineRule="atLeast"/>
    </w:pPr>
    <w:rPr>
      <w:rFonts w:ascii="Times New Roman" w:eastAsia="Times New Roman" w:hAnsi="Times New Roman" w:cs="Times New Roman"/>
      <w:sz w:val="21"/>
      <w:szCs w:val="20"/>
      <w:lang w:bidi="ar-SA"/>
    </w:rPr>
  </w:style>
  <w:style w:type="paragraph" w:customStyle="1" w:styleId="N4">
    <w:name w:val="N4"/>
    <w:basedOn w:val="N3"/>
    <w:rsid w:val="00217FA6"/>
    <w:pPr>
      <w:numPr>
        <w:ilvl w:val="3"/>
      </w:numPr>
      <w:tabs>
        <w:tab w:val="clear" w:pos="1134"/>
        <w:tab w:val="num" w:pos="360"/>
      </w:tabs>
      <w:ind w:left="936" w:hanging="360"/>
    </w:pPr>
  </w:style>
  <w:style w:type="paragraph" w:customStyle="1" w:styleId="N5">
    <w:name w:val="N5"/>
    <w:basedOn w:val="N4"/>
    <w:rsid w:val="00217FA6"/>
    <w:pPr>
      <w:numPr>
        <w:ilvl w:val="4"/>
      </w:numPr>
      <w:tabs>
        <w:tab w:val="clear" w:pos="1701"/>
        <w:tab w:val="num" w:pos="360"/>
      </w:tabs>
      <w:ind w:left="936" w:hanging="360"/>
    </w:pPr>
  </w:style>
  <w:style w:type="character" w:styleId="CommentReference">
    <w:name w:val="annotation reference"/>
    <w:basedOn w:val="DefaultParagraphFont"/>
    <w:uiPriority w:val="99"/>
    <w:semiHidden/>
    <w:unhideWhenUsed/>
    <w:rsid w:val="00336C8C"/>
    <w:rPr>
      <w:sz w:val="16"/>
      <w:szCs w:val="16"/>
    </w:rPr>
  </w:style>
  <w:style w:type="paragraph" w:styleId="CommentText">
    <w:name w:val="annotation text"/>
    <w:basedOn w:val="Normal"/>
    <w:link w:val="CommentTextChar"/>
    <w:uiPriority w:val="99"/>
    <w:semiHidden/>
    <w:unhideWhenUsed/>
    <w:rsid w:val="00336C8C"/>
    <w:pPr>
      <w:spacing w:before="120" w:after="120"/>
      <w:ind w:left="567"/>
    </w:pPr>
    <w:rPr>
      <w:rFonts w:ascii="Arial" w:eastAsia="Calibri" w:hAnsi="Arial" w:cs="Arial"/>
      <w:sz w:val="20"/>
      <w:szCs w:val="20"/>
      <w:lang w:bidi="ar-SA"/>
    </w:rPr>
  </w:style>
  <w:style w:type="character" w:customStyle="1" w:styleId="CommentTextChar">
    <w:name w:val="Comment Text Char"/>
    <w:basedOn w:val="DefaultParagraphFont"/>
    <w:link w:val="CommentText"/>
    <w:uiPriority w:val="99"/>
    <w:semiHidden/>
    <w:rsid w:val="00336C8C"/>
    <w:rPr>
      <w:rFonts w:ascii="Arial" w:eastAsia="Calibri" w:hAnsi="Arial" w:cs="Arial"/>
      <w:sz w:val="20"/>
      <w:szCs w:val="20"/>
      <w:lang w:val="en-GB" w:bidi="ar-SA"/>
    </w:rPr>
  </w:style>
  <w:style w:type="character" w:customStyle="1" w:styleId="1Char">
    <w:name w:val="1 Char"/>
    <w:link w:val="1"/>
    <w:rsid w:val="00336C8C"/>
    <w:rPr>
      <w:rFonts w:ascii="Arial" w:eastAsia="Calibri" w:hAnsi="Arial" w:cs="Arial"/>
      <w:b/>
      <w:spacing w:val="5"/>
      <w:kern w:val="28"/>
      <w:sz w:val="24"/>
      <w:szCs w:val="32"/>
      <w:lang w:bidi="ar-SA"/>
    </w:rPr>
  </w:style>
  <w:style w:type="paragraph" w:styleId="BodyText">
    <w:name w:val="Body Text"/>
    <w:basedOn w:val="Normal"/>
    <w:link w:val="BodyTextChar"/>
    <w:uiPriority w:val="99"/>
    <w:semiHidden/>
    <w:unhideWhenUsed/>
    <w:rsid w:val="00654B55"/>
    <w:pPr>
      <w:spacing w:after="120"/>
    </w:pPr>
    <w:rPr>
      <w:rFonts w:cs="Angsana New"/>
      <w:szCs w:val="40"/>
    </w:rPr>
  </w:style>
  <w:style w:type="character" w:customStyle="1" w:styleId="BodyTextChar">
    <w:name w:val="Body Text Char"/>
    <w:basedOn w:val="DefaultParagraphFont"/>
    <w:link w:val="BodyText"/>
    <w:uiPriority w:val="99"/>
    <w:semiHidden/>
    <w:rsid w:val="00654B55"/>
    <w:rPr>
      <w:rFonts w:ascii="TH SarabunPSK" w:hAnsi="TH SarabunPSK" w:cs="Angsana New"/>
      <w:sz w:val="32"/>
      <w:szCs w:val="40"/>
      <w:lang w:val="en-GB"/>
    </w:rPr>
  </w:style>
  <w:style w:type="character" w:customStyle="1" w:styleId="Heading4Char">
    <w:name w:val="Heading 4 Char"/>
    <w:basedOn w:val="DefaultParagraphFont"/>
    <w:link w:val="Heading4"/>
    <w:uiPriority w:val="2"/>
    <w:rsid w:val="00EE5D6C"/>
    <w:rPr>
      <w:rFonts w:ascii="Arial" w:eastAsiaTheme="majorEastAsia" w:hAnsi="Arial" w:cstheme="majorBidi"/>
      <w:bCs/>
      <w:iCs/>
      <w:szCs w:val="22"/>
      <w:lang w:val="en-GB" w:bidi="ar-SA"/>
    </w:rPr>
  </w:style>
  <w:style w:type="character" w:customStyle="1" w:styleId="Heading5Char">
    <w:name w:val="Heading 5 Char"/>
    <w:basedOn w:val="DefaultParagraphFont"/>
    <w:link w:val="Heading5"/>
    <w:uiPriority w:val="9"/>
    <w:semiHidden/>
    <w:rsid w:val="00EE5D6C"/>
    <w:rPr>
      <w:rFonts w:asciiTheme="majorHAnsi" w:eastAsiaTheme="majorEastAsia" w:hAnsiTheme="majorHAnsi" w:cstheme="majorBidi"/>
      <w:color w:val="5B9BD5" w:themeColor="accent1"/>
      <w:szCs w:val="22"/>
      <w:lang w:val="en-GB" w:bidi="ar-SA"/>
    </w:rPr>
  </w:style>
  <w:style w:type="character" w:customStyle="1" w:styleId="Heading6Char">
    <w:name w:val="Heading 6 Char"/>
    <w:basedOn w:val="DefaultParagraphFont"/>
    <w:link w:val="Heading6"/>
    <w:uiPriority w:val="9"/>
    <w:semiHidden/>
    <w:rsid w:val="00EE5D6C"/>
    <w:rPr>
      <w:rFonts w:asciiTheme="majorHAnsi" w:eastAsiaTheme="majorEastAsia" w:hAnsiTheme="majorHAnsi" w:cstheme="majorBidi"/>
      <w:i/>
      <w:iCs/>
      <w:color w:val="5B9BD5" w:themeColor="accent1"/>
      <w:szCs w:val="22"/>
      <w:lang w:val="en-GB" w:bidi="ar-SA"/>
    </w:rPr>
  </w:style>
  <w:style w:type="character" w:customStyle="1" w:styleId="Heading7Char">
    <w:name w:val="Heading 7 Char"/>
    <w:basedOn w:val="DefaultParagraphFont"/>
    <w:link w:val="Heading7"/>
    <w:uiPriority w:val="9"/>
    <w:semiHidden/>
    <w:rsid w:val="00EE5D6C"/>
    <w:rPr>
      <w:rFonts w:asciiTheme="majorHAnsi" w:eastAsiaTheme="majorEastAsia" w:hAnsiTheme="majorHAnsi" w:cstheme="majorBidi"/>
      <w:i/>
      <w:iCs/>
      <w:color w:val="1F4D78" w:themeColor="accent1" w:themeShade="7F"/>
      <w:szCs w:val="22"/>
      <w:lang w:val="en-GB" w:bidi="ar-SA"/>
    </w:rPr>
  </w:style>
  <w:style w:type="character" w:customStyle="1" w:styleId="Heading8Char">
    <w:name w:val="Heading 8 Char"/>
    <w:basedOn w:val="DefaultParagraphFont"/>
    <w:link w:val="Heading8"/>
    <w:uiPriority w:val="9"/>
    <w:semiHidden/>
    <w:rsid w:val="00EE5D6C"/>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EE5D6C"/>
    <w:rPr>
      <w:rFonts w:asciiTheme="majorHAnsi" w:eastAsiaTheme="majorEastAsia" w:hAnsiTheme="majorHAnsi" w:cstheme="majorBidi"/>
      <w:i/>
      <w:iCs/>
      <w:color w:val="272727" w:themeColor="text1" w:themeTint="D8"/>
      <w:sz w:val="21"/>
      <w:szCs w:val="21"/>
      <w:lang w:val="en-GB" w:bidi="ar-SA"/>
    </w:rPr>
  </w:style>
  <w:style w:type="character" w:styleId="PlaceholderText">
    <w:name w:val="Placeholder Text"/>
    <w:basedOn w:val="DefaultParagraphFont"/>
    <w:uiPriority w:val="99"/>
    <w:semiHidden/>
    <w:rsid w:val="00EE5D6C"/>
    <w:rPr>
      <w:color w:val="808080"/>
    </w:rPr>
  </w:style>
  <w:style w:type="paragraph" w:customStyle="1" w:styleId="Bodynos">
    <w:name w:val="Body nos"/>
    <w:basedOn w:val="Heading2"/>
    <w:link w:val="BodynosChar"/>
    <w:rsid w:val="00993A55"/>
    <w:pPr>
      <w:keepNext/>
      <w:keepLines/>
      <w:numPr>
        <w:ilvl w:val="3"/>
      </w:numPr>
      <w:ind w:right="284"/>
    </w:pPr>
    <w:rPr>
      <w:sz w:val="32"/>
      <w:szCs w:val="32"/>
    </w:rPr>
  </w:style>
  <w:style w:type="paragraph" w:customStyle="1" w:styleId="111tab">
    <w:name w:val="1.1.1 tab"/>
    <w:basedOn w:val="Normal"/>
    <w:link w:val="111tabChar"/>
    <w:rsid w:val="00407CE5"/>
    <w:pPr>
      <w:ind w:left="1276"/>
    </w:pPr>
  </w:style>
  <w:style w:type="character" w:customStyle="1" w:styleId="BodynosChar">
    <w:name w:val="Body nos Char"/>
    <w:basedOn w:val="Heading2Char"/>
    <w:link w:val="Bodynos"/>
    <w:rsid w:val="00993A55"/>
    <w:rPr>
      <w:rFonts w:ascii="TH SarabunPSK" w:hAnsi="TH SarabunPSK" w:cs="TH SarabunPSK"/>
      <w:b/>
      <w:bCs/>
      <w:spacing w:val="5"/>
      <w:kern w:val="28"/>
      <w:sz w:val="32"/>
      <w:szCs w:val="32"/>
    </w:rPr>
  </w:style>
  <w:style w:type="character" w:customStyle="1" w:styleId="111tabChar">
    <w:name w:val="1.1.1 tab Char"/>
    <w:basedOn w:val="DefaultParagraphFont"/>
    <w:link w:val="111tab"/>
    <w:rsid w:val="00407CE5"/>
    <w:rPr>
      <w:rFonts w:ascii="TH SarabunPSK" w:hAnsi="TH SarabunPSK" w:cs="TH SarabunPSK"/>
      <w:sz w:val="32"/>
      <w:szCs w:val="32"/>
      <w:lang w:val="en-GB"/>
    </w:rPr>
  </w:style>
  <w:style w:type="paragraph" w:customStyle="1" w:styleId="ILB">
    <w:name w:val="ILB"/>
    <w:link w:val="ILBChar"/>
    <w:qFormat/>
    <w:rsid w:val="002D3318"/>
    <w:pPr>
      <w:jc w:val="center"/>
    </w:pPr>
    <w:rPr>
      <w:rFonts w:ascii="TH SarabunPSK" w:hAnsi="TH SarabunPSK" w:cs="TH SarabunPSK"/>
      <w:b/>
      <w:spacing w:val="5"/>
      <w:kern w:val="28"/>
      <w:sz w:val="32"/>
      <w:szCs w:val="32"/>
    </w:rPr>
  </w:style>
  <w:style w:type="paragraph" w:customStyle="1" w:styleId="CAATHeader">
    <w:name w:val="CAAT Header"/>
    <w:link w:val="CAATHeaderChar"/>
    <w:qFormat/>
    <w:rsid w:val="005854B7"/>
    <w:pPr>
      <w:jc w:val="right"/>
    </w:pPr>
    <w:rPr>
      <w:rFonts w:ascii="TH SarabunPSK" w:hAnsi="TH SarabunPSK" w:cs="TH SarabunPSK"/>
      <w:noProof/>
      <w:spacing w:val="5"/>
      <w:kern w:val="28"/>
      <w:sz w:val="32"/>
      <w:szCs w:val="32"/>
    </w:rPr>
  </w:style>
  <w:style w:type="character" w:customStyle="1" w:styleId="ILBChar">
    <w:name w:val="ILB Char"/>
    <w:basedOn w:val="DefaultParagraphFont"/>
    <w:link w:val="ILB"/>
    <w:rsid w:val="002D3318"/>
    <w:rPr>
      <w:rFonts w:ascii="TH SarabunPSK" w:hAnsi="TH SarabunPSK" w:cs="TH SarabunPSK"/>
      <w:b/>
      <w:spacing w:val="5"/>
      <w:kern w:val="28"/>
      <w:sz w:val="32"/>
      <w:szCs w:val="32"/>
    </w:rPr>
  </w:style>
  <w:style w:type="paragraph" w:customStyle="1" w:styleId="Table">
    <w:name w:val="Table"/>
    <w:link w:val="TableChar"/>
    <w:qFormat/>
    <w:rsid w:val="009622B5"/>
    <w:pPr>
      <w:spacing w:before="120" w:after="60" w:line="280" w:lineRule="exact"/>
    </w:pPr>
    <w:rPr>
      <w:rFonts w:ascii="TH SarabunPSK" w:eastAsia="Calibri" w:hAnsi="TH SarabunPSK" w:cs="TH SarabunPSK"/>
      <w:spacing w:val="5"/>
      <w:kern w:val="28"/>
      <w:sz w:val="32"/>
      <w:szCs w:val="32"/>
    </w:rPr>
  </w:style>
  <w:style w:type="character" w:customStyle="1" w:styleId="CAATHeaderChar">
    <w:name w:val="CAAT Header Char"/>
    <w:basedOn w:val="HeaderChar"/>
    <w:link w:val="CAATHeader"/>
    <w:rsid w:val="005854B7"/>
    <w:rPr>
      <w:rFonts w:ascii="TH SarabunPSK" w:hAnsi="TH SarabunPSK" w:cs="TH SarabunPSK"/>
      <w:noProof/>
      <w:spacing w:val="5"/>
      <w:kern w:val="28"/>
      <w:sz w:val="32"/>
      <w:szCs w:val="32"/>
    </w:rPr>
  </w:style>
  <w:style w:type="paragraph" w:customStyle="1" w:styleId="CAATFooter">
    <w:name w:val="CAAT Footer"/>
    <w:link w:val="CAATFooterChar"/>
    <w:qFormat/>
    <w:rsid w:val="006E6F28"/>
    <w:pPr>
      <w:jc w:val="right"/>
    </w:pPr>
    <w:rPr>
      <w:rFonts w:ascii="TH SarabunPSK" w:hAnsi="TH SarabunPSK" w:cs="TH SarabunPSK"/>
      <w:noProof/>
      <w:spacing w:val="5"/>
      <w:kern w:val="28"/>
      <w:sz w:val="32"/>
      <w:szCs w:val="32"/>
    </w:rPr>
  </w:style>
  <w:style w:type="character" w:customStyle="1" w:styleId="TableChar">
    <w:name w:val="Table Char"/>
    <w:basedOn w:val="DefaultParagraphFont"/>
    <w:link w:val="Table"/>
    <w:rsid w:val="009622B5"/>
    <w:rPr>
      <w:rFonts w:ascii="TH SarabunPSK" w:eastAsia="Calibri" w:hAnsi="TH SarabunPSK" w:cs="TH SarabunPSK"/>
      <w:spacing w:val="5"/>
      <w:kern w:val="28"/>
      <w:sz w:val="32"/>
      <w:szCs w:val="32"/>
    </w:rPr>
  </w:style>
  <w:style w:type="character" w:customStyle="1" w:styleId="CAATFooterChar">
    <w:name w:val="CAAT Footer Char"/>
    <w:basedOn w:val="FooterChar"/>
    <w:link w:val="CAATFooter"/>
    <w:rsid w:val="006E6F28"/>
    <w:rPr>
      <w:rFonts w:ascii="TH SarabunPSK" w:hAnsi="TH SarabunPSK" w:cs="TH SarabunPSK"/>
      <w:noProof/>
      <w:spacing w:val="5"/>
      <w:kern w:val="28"/>
      <w:sz w:val="32"/>
      <w:szCs w:val="32"/>
    </w:rPr>
  </w:style>
  <w:style w:type="paragraph" w:customStyle="1" w:styleId="TableHeader">
    <w:name w:val="Table Header"/>
    <w:link w:val="TableHeaderChar"/>
    <w:qFormat/>
    <w:rsid w:val="009622B5"/>
    <w:pPr>
      <w:spacing w:before="60" w:after="120"/>
      <w:jc w:val="center"/>
    </w:pPr>
    <w:rPr>
      <w:rFonts w:ascii="TH SarabunPSK" w:eastAsia="Calibri" w:hAnsi="TH SarabunPSK" w:cs="TH SarabunPSK"/>
      <w:b/>
      <w:spacing w:val="5"/>
      <w:kern w:val="28"/>
      <w:sz w:val="32"/>
      <w:szCs w:val="32"/>
    </w:rPr>
  </w:style>
  <w:style w:type="paragraph" w:customStyle="1" w:styleId="Appendix">
    <w:name w:val="Appendix"/>
    <w:link w:val="AppendixChar"/>
    <w:qFormat/>
    <w:rsid w:val="0055564A"/>
    <w:rPr>
      <w:rFonts w:ascii="TH SarabunPSK" w:hAnsi="TH SarabunPSK" w:cs="TH SarabunPSK"/>
      <w:b/>
      <w:spacing w:val="5"/>
      <w:kern w:val="28"/>
      <w:sz w:val="56"/>
      <w:szCs w:val="32"/>
    </w:rPr>
  </w:style>
  <w:style w:type="character" w:customStyle="1" w:styleId="TableHeaderChar">
    <w:name w:val="Table Header Char"/>
    <w:basedOn w:val="TableChar"/>
    <w:link w:val="TableHeader"/>
    <w:rsid w:val="009622B5"/>
    <w:rPr>
      <w:rFonts w:ascii="TH SarabunPSK" w:eastAsia="Calibri" w:hAnsi="TH SarabunPSK" w:cs="TH SarabunPSK"/>
      <w:b/>
      <w:spacing w:val="5"/>
      <w:kern w:val="28"/>
      <w:sz w:val="32"/>
      <w:szCs w:val="32"/>
    </w:rPr>
  </w:style>
  <w:style w:type="character" w:customStyle="1" w:styleId="AppendixChar">
    <w:name w:val="Appendix Char"/>
    <w:basedOn w:val="DefaultParagraphFont"/>
    <w:link w:val="Appendix"/>
    <w:rsid w:val="0055564A"/>
    <w:rPr>
      <w:rFonts w:ascii="TH SarabunPSK" w:hAnsi="TH SarabunPSK" w:cs="TH SarabunPSK"/>
      <w:b/>
      <w:spacing w:val="5"/>
      <w:kern w:val="28"/>
      <w:sz w:val="56"/>
      <w:szCs w:val="32"/>
    </w:rPr>
  </w:style>
  <w:style w:type="paragraph" w:customStyle="1" w:styleId="Bullets">
    <w:name w:val="Bullets"/>
    <w:link w:val="BulletsChar"/>
    <w:qFormat/>
    <w:rsid w:val="00023486"/>
    <w:pPr>
      <w:numPr>
        <w:numId w:val="5"/>
      </w:numPr>
      <w:spacing w:before="120" w:after="120"/>
      <w:ind w:left="992" w:hanging="567"/>
    </w:pPr>
    <w:rPr>
      <w:rFonts w:ascii="TH SarabunPSK" w:hAnsi="TH SarabunPSK" w:cs="TH SarabunPSK"/>
      <w:spacing w:val="5"/>
      <w:kern w:val="28"/>
      <w:sz w:val="32"/>
      <w:szCs w:val="32"/>
    </w:rPr>
  </w:style>
  <w:style w:type="paragraph" w:customStyle="1" w:styleId="Dashed">
    <w:name w:val="Dashed"/>
    <w:link w:val="DashedChar"/>
    <w:qFormat/>
    <w:rsid w:val="00023486"/>
    <w:pPr>
      <w:numPr>
        <w:numId w:val="6"/>
      </w:numPr>
      <w:ind w:left="993" w:hanging="567"/>
    </w:pPr>
    <w:rPr>
      <w:rFonts w:ascii="TH SarabunPSK" w:hAnsi="TH SarabunPSK" w:cs="TH SarabunPSK"/>
      <w:spacing w:val="5"/>
      <w:kern w:val="28"/>
      <w:sz w:val="32"/>
      <w:szCs w:val="32"/>
    </w:rPr>
  </w:style>
  <w:style w:type="character" w:customStyle="1" w:styleId="BulletsChar">
    <w:name w:val="Bullets Char"/>
    <w:basedOn w:val="DefaultParagraphFont"/>
    <w:link w:val="Bullets"/>
    <w:rsid w:val="00023486"/>
    <w:rPr>
      <w:rFonts w:ascii="TH SarabunPSK" w:hAnsi="TH SarabunPSK" w:cs="TH SarabunPSK"/>
      <w:spacing w:val="5"/>
      <w:kern w:val="28"/>
      <w:sz w:val="32"/>
      <w:szCs w:val="32"/>
    </w:rPr>
  </w:style>
  <w:style w:type="paragraph" w:customStyle="1" w:styleId="Lista">
    <w:name w:val="List (a)"/>
    <w:link w:val="ListaChar"/>
    <w:qFormat/>
    <w:rsid w:val="00023486"/>
    <w:pPr>
      <w:numPr>
        <w:numId w:val="7"/>
      </w:numPr>
      <w:tabs>
        <w:tab w:val="left" w:pos="993"/>
      </w:tabs>
      <w:spacing w:before="120" w:after="120"/>
    </w:pPr>
    <w:rPr>
      <w:rFonts w:ascii="TH SarabunPSK" w:hAnsi="TH SarabunPSK" w:cs="TH SarabunPSK"/>
      <w:spacing w:val="5"/>
      <w:kern w:val="28"/>
      <w:sz w:val="32"/>
      <w:szCs w:val="32"/>
    </w:rPr>
  </w:style>
  <w:style w:type="character" w:customStyle="1" w:styleId="DashedChar">
    <w:name w:val="Dashed Char"/>
    <w:basedOn w:val="DefaultParagraphFont"/>
    <w:link w:val="Dashed"/>
    <w:rsid w:val="00023486"/>
    <w:rPr>
      <w:rFonts w:ascii="TH SarabunPSK" w:hAnsi="TH SarabunPSK" w:cs="TH SarabunPSK"/>
      <w:spacing w:val="5"/>
      <w:kern w:val="28"/>
      <w:sz w:val="32"/>
      <w:szCs w:val="32"/>
    </w:rPr>
  </w:style>
  <w:style w:type="paragraph" w:customStyle="1" w:styleId="List1">
    <w:name w:val="List (1)"/>
    <w:link w:val="List1Char"/>
    <w:qFormat/>
    <w:rsid w:val="00023486"/>
    <w:pPr>
      <w:numPr>
        <w:numId w:val="8"/>
      </w:numPr>
      <w:spacing w:before="120" w:after="120"/>
      <w:ind w:left="993" w:hanging="567"/>
    </w:pPr>
    <w:rPr>
      <w:rFonts w:ascii="TH SarabunPSK" w:hAnsi="TH SarabunPSK" w:cs="TH SarabunPSK"/>
      <w:spacing w:val="5"/>
      <w:kern w:val="28"/>
      <w:sz w:val="32"/>
      <w:szCs w:val="32"/>
    </w:rPr>
  </w:style>
  <w:style w:type="character" w:customStyle="1" w:styleId="ListaChar">
    <w:name w:val="List (a) Char"/>
    <w:basedOn w:val="DefaultParagraphFont"/>
    <w:link w:val="Lista"/>
    <w:rsid w:val="00023486"/>
    <w:rPr>
      <w:rFonts w:ascii="TH SarabunPSK" w:hAnsi="TH SarabunPSK" w:cs="TH SarabunPSK"/>
      <w:spacing w:val="5"/>
      <w:kern w:val="28"/>
      <w:sz w:val="32"/>
      <w:szCs w:val="32"/>
    </w:rPr>
  </w:style>
  <w:style w:type="character" w:customStyle="1" w:styleId="List1Char">
    <w:name w:val="List (1) Char"/>
    <w:basedOn w:val="DefaultParagraphFont"/>
    <w:link w:val="List1"/>
    <w:rsid w:val="00023486"/>
    <w:rPr>
      <w:rFonts w:ascii="TH SarabunPSK" w:hAnsi="TH SarabunPSK" w:cs="TH SarabunPSK"/>
      <w:spacing w:val="5"/>
      <w:kern w:val="28"/>
      <w:sz w:val="32"/>
      <w:szCs w:val="32"/>
    </w:rPr>
  </w:style>
  <w:style w:type="numbering" w:customStyle="1" w:styleId="Style1">
    <w:name w:val="Style1"/>
    <w:uiPriority w:val="99"/>
    <w:rsid w:val="00383F06"/>
    <w:pPr>
      <w:numPr>
        <w:numId w:val="9"/>
      </w:numPr>
    </w:pPr>
  </w:style>
  <w:style w:type="numbering" w:customStyle="1" w:styleId="Style9">
    <w:name w:val="Style9"/>
    <w:uiPriority w:val="99"/>
    <w:rsid w:val="00383F06"/>
    <w:pPr>
      <w:numPr>
        <w:numId w:val="10"/>
      </w:numPr>
    </w:pPr>
  </w:style>
  <w:style w:type="character" w:styleId="Emphasis">
    <w:name w:val="Emphasis"/>
    <w:basedOn w:val="DefaultParagraphFont"/>
    <w:uiPriority w:val="20"/>
    <w:qFormat/>
    <w:rsid w:val="00383F06"/>
    <w:rPr>
      <w:i/>
      <w:iCs/>
    </w:rPr>
  </w:style>
  <w:style w:type="paragraph" w:styleId="Revision">
    <w:name w:val="Revision"/>
    <w:hidden/>
    <w:uiPriority w:val="99"/>
    <w:semiHidden/>
    <w:rsid w:val="00060614"/>
    <w:rPr>
      <w:rFonts w:ascii="TH SarabunPSK" w:hAnsi="TH SarabunPSK" w:cs="Angsana New"/>
      <w:spacing w:val="5"/>
      <w:kern w:val="28"/>
      <w:sz w:val="32"/>
      <w:szCs w:val="40"/>
    </w:rPr>
  </w:style>
  <w:style w:type="character" w:customStyle="1" w:styleId="ListParagraphChar">
    <w:name w:val="List Paragraph Char"/>
    <w:aliases w:val="Bulleted List Paragraph Char"/>
    <w:basedOn w:val="DefaultParagraphFont"/>
    <w:link w:val="ListParagraph"/>
    <w:uiPriority w:val="1"/>
    <w:rsid w:val="007D4902"/>
    <w:rPr>
      <w:rFonts w:ascii="TH SarabunPSK" w:hAnsi="TH SarabunPSK" w:cs="TH SarabunPSK"/>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d537954de5d4799b31f8b38caab65fb xmlns="9af2b4ea-97da-469a-ba3e-6b79464f1dbb">
      <Terms xmlns="http://schemas.microsoft.com/office/infopath/2007/PartnerControls">
        <TermInfo xmlns="http://schemas.microsoft.com/office/infopath/2007/PartnerControls">
          <TermName xmlns="http://schemas.microsoft.com/office/infopath/2007/PartnerControls">Global Aviation Standards Improvement:International Strategy and Engagement</TermName>
          <TermId xmlns="http://schemas.microsoft.com/office/infopath/2007/PartnerControls">3f7d12aa-bf56-4a85-9277-b43574b9e734</TermId>
        </TermInfo>
      </Terms>
    </md537954de5d4799b31f8b38caab65fb>
    <CAAIGTADocumentOwner xmlns="9af2b4ea-97da-469a-ba3e-6b79464f1dbb">Phil Cropper</CAAIGTADocumentOwner>
    <n3fa915f42d84b78a09cbfcf4d5c81f7 xmlns="9af2b4ea-97da-469a-ba3e-6b79464f1dbb">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454075d3-1f51-4774-8913-057aac986357</TermId>
        </TermInfo>
      </Terms>
    </n3fa915f42d84b78a09cbfcf4d5c81f7>
    <i443abeee73d475d94c8cc81d6bbcae0 xmlns="9af2b4ea-97da-469a-ba3e-6b79464f1dbb">
      <Terms xmlns="http://schemas.microsoft.com/office/infopath/2007/PartnerControls">
        <TermInfo xmlns="http://schemas.microsoft.com/office/infopath/2007/PartnerControls">
          <TermName xmlns="http://schemas.microsoft.com/office/infopath/2007/PartnerControls">Personnel Licensing</TermName>
          <TermId xmlns="http://schemas.microsoft.com/office/infopath/2007/PartnerControls">bf8b4352-b2f1-493e-bf40-137d3bf39781</TermId>
        </TermInfo>
      </Terms>
    </i443abeee73d475d94c8cc81d6bbcae0>
    <obd7f88e7c304967bb7efaedae455aad xmlns="9af2b4ea-97da-469a-ba3e-6b79464f1dbb">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c0579850fabd4de2a8282f228563db32 xmlns="9af2b4ea-97da-469a-ba3e-6b79464f1dbb">
      <Terms xmlns="http://schemas.microsoft.com/office/infopath/2007/PartnerControls">
        <TermInfo xmlns="http://schemas.microsoft.com/office/infopath/2007/PartnerControls">
          <TermName xmlns="http://schemas.microsoft.com/office/infopath/2007/PartnerControls">Chief Executive Office:International Group</TermName>
          <TermId xmlns="http://schemas.microsoft.com/office/infopath/2007/PartnerControls">b724591f-554a-43d1-98f0-0acb2146aefd</TermId>
        </TermInfo>
      </Terms>
    </c0579850fabd4de2a8282f228563db32>
    <CAAIGRevisionsIncluded xmlns="9af2b4ea-97da-469a-ba3e-6b79464f1dbb">v1.0 Final to CAAT</CAAIGRevisionsIncluded>
    <ce2dc96f2b2c4aa78236cbbe9602676b xmlns="9af2b4ea-97da-469a-ba3e-6b79464f1dbb">
      <Terms xmlns="http://schemas.microsoft.com/office/infopath/2007/PartnerControls">
        <TermInfo xmlns="http://schemas.microsoft.com/office/infopath/2007/PartnerControls">
          <TermName xmlns="http://schemas.microsoft.com/office/infopath/2007/PartnerControls">Part ATCO</TermName>
          <TermId xmlns="http://schemas.microsoft.com/office/infopath/2007/PartnerControls">0790ba06-a98e-4b6f-bdc5-92e2e0d43c94</TermId>
        </TermInfo>
      </Terms>
    </ce2dc96f2b2c4aa78236cbbe9602676b>
    <TaxCatchAll xmlns="9af2b4ea-97da-469a-ba3e-6b79464f1dbb">
      <Value>172</Value>
      <Value>206</Value>
      <Value>246</Value>
      <Value>177</Value>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 Checklist Document" ma:contentTypeID="0x010100026BFE6A34D44FF09C8C098CCC1B744C002E2194BC8C7642AF86D2EE18A13CA9E800F4AFC1DB2018504C8D216365B6AF2366" ma:contentTypeVersion="6" ma:contentTypeDescription="Create a new document." ma:contentTypeScope="" ma:versionID="3b3086d9c856dd72d911ae1fc9ffcd1e">
  <xsd:schema xmlns:xsd="http://www.w3.org/2001/XMLSchema" xmlns:xs="http://www.w3.org/2001/XMLSchema" xmlns:p="http://schemas.microsoft.com/office/2006/metadata/properties" xmlns:ns2="9af2b4ea-97da-469a-ba3e-6b79464f1dbb" targetNamespace="http://schemas.microsoft.com/office/2006/metadata/properties" ma:root="true" ma:fieldsID="e893bbadd246d0d0089754f25add59a7" ns2:_="">
    <xsd:import namespace="9af2b4ea-97da-469a-ba3e-6b79464f1dbb"/>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CAAIGTADocumentOwner" minOccurs="0"/>
                <xsd:element ref="ns2:CAAIGRevisionsIncluded" minOccurs="0"/>
                <xsd:element ref="ns2:i443abeee73d475d94c8cc81d6bbcae0" minOccurs="0"/>
                <xsd:element ref="ns2:n3fa915f42d84b78a09cbfcf4d5c81f7" minOccurs="0"/>
                <xsd:element ref="ns2:ce2dc96f2b2c4aa78236cbbe960267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b4ea-97da-469a-ba3e-6b79464f1dbb"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8fac18-37bc-405a-8c1c-b9fa9e85b84e}" ma:internalName="TaxCatchAll" ma:showField="CatchAllData"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8fac18-37bc-405a-8c1c-b9fa9e85b84e}" ma:internalName="TaxCatchAllLabel" ma:readOnly="true" ma:showField="CatchAllDataLabel"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CAAIGTADocumentOwner" ma:index="16" nillable="true" ma:displayName="Document Owner" ma:internalName="CAAIGTADocumentOwner">
      <xsd:simpleType>
        <xsd:restriction base="dms:Text">
          <xsd:maxLength value="100"/>
        </xsd:restriction>
      </xsd:simpleType>
    </xsd:element>
    <xsd:element name="CAAIGRevisionsIncluded" ma:index="17" nillable="true" ma:displayName="Revisions Included" ma:internalName="CAAIGRevisionsIncluded">
      <xsd:simpleType>
        <xsd:restriction base="dms:Text">
          <xsd:maxLength value="100"/>
        </xsd:restriction>
      </xsd:simpleType>
    </xsd:element>
    <xsd:element name="i443abeee73d475d94c8cc81d6bbcae0" ma:index="18" nillable="true" ma:taxonomy="true" ma:internalName="i443abeee73d475d94c8cc81d6bbcae0" ma:taxonomyFieldName="CAAICAOAnnexes" ma:displayName="ICAO Annex" ma:fieldId="{2443abee-e73d-475d-94c8-cc81d6bbcae0}" ma:sspId="32b1b85a-9065-498a-a715-2e842cb76486" ma:termSetId="9e68914f-ac10-4627-aae1-0f4253ff903c" ma:anchorId="00000000-0000-0000-0000-000000000000" ma:open="false" ma:isKeyword="false">
      <xsd:complexType>
        <xsd:sequence>
          <xsd:element ref="pc:Terms" minOccurs="0" maxOccurs="1"/>
        </xsd:sequence>
      </xsd:complexType>
    </xsd:element>
    <xsd:element name="n3fa915f42d84b78a09cbfcf4d5c81f7" ma:index="20" nillable="true" ma:taxonomy="true" ma:internalName="n3fa915f42d84b78a09cbfcf4d5c81f7" ma:taxonomyFieldName="CAAIGTACountryName" ma:displayName="Country Name" ma:fieldId="{73fa915f-42d8-4b78-a09c-bfcf4d5c81f7}" ma:sspId="32b1b85a-9065-498a-a715-2e842cb76486" ma:termSetId="b4a1a8bb-9f84-4b7a-999e-69a03742f34c" ma:anchorId="00000000-0000-0000-0000-000000000000" ma:open="false" ma:isKeyword="false">
      <xsd:complexType>
        <xsd:sequence>
          <xsd:element ref="pc:Terms" minOccurs="0" maxOccurs="1"/>
        </xsd:sequence>
      </xsd:complexType>
    </xsd:element>
    <xsd:element name="ce2dc96f2b2c4aa78236cbbe9602676b" ma:index="22" nillable="true" ma:taxonomy="true" ma:internalName="ce2dc96f2b2c4aa78236cbbe9602676b" ma:taxonomyFieldName="CAAIGEASARegulationPart" ma:displayName="EASA Regulation Part" ma:fieldId="{ce2dc96f-2b2c-4aa7-8236-cbbe9602676b}" ma:sspId="32b1b85a-9065-498a-a715-2e842cb76486" ma:termSetId="51fe06da-84c3-44e7-86c4-903c538c6e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446F7-B6D0-484A-A7D7-764956F3559A}">
  <ds:schemaRefs>
    <ds:schemaRef ds:uri="http://schemas.openxmlformats.org/officeDocument/2006/bibliography"/>
  </ds:schemaRefs>
</ds:datastoreItem>
</file>

<file path=customXml/itemProps2.xml><?xml version="1.0" encoding="utf-8"?>
<ds:datastoreItem xmlns:ds="http://schemas.openxmlformats.org/officeDocument/2006/customXml" ds:itemID="{9A1E7135-2D2C-4F7B-9BDF-1C124E7EDCAF}">
  <ds:schemaRefs>
    <ds:schemaRef ds:uri="http://www.w3.org/XML/1998/namespace"/>
    <ds:schemaRef ds:uri="http://schemas.microsoft.com/office/2006/documentManagement/types"/>
    <ds:schemaRef ds:uri="http://schemas.microsoft.com/office/2006/metadata/properties"/>
    <ds:schemaRef ds:uri="9af2b4ea-97da-469a-ba3e-6b79464f1dbb"/>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3E4E6EF-0D6D-488A-A2A7-F80B2311E549}">
  <ds:schemaRefs>
    <ds:schemaRef ds:uri="http://schemas.microsoft.com/sharepoint/v3/contenttype/forms"/>
  </ds:schemaRefs>
</ds:datastoreItem>
</file>

<file path=customXml/itemProps4.xml><?xml version="1.0" encoding="utf-8"?>
<ds:datastoreItem xmlns:ds="http://schemas.openxmlformats.org/officeDocument/2006/customXml" ds:itemID="{031C5144-FB5B-46F8-BE51-FA729F70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b4ea-97da-469a-ba3e-6b79464f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Annex O to ATM-AC-PR-002 -Initial Training/Training Organisations -  OJTI/STDI Refresher Course Competence Assessment Method Checklist</vt:lpstr>
    </vt:vector>
  </TitlesOfParts>
  <Company>CAAT</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O to ATM-AC-PR-002 -Initial Training/Training Organisations -  OJTI/STDI Refresher Course Competence Assessment Method Checklist</dc:title>
  <dc:subject/>
  <dc:creator>Phil.Cropper@caa.co.uk</dc:creator>
  <cp:keywords/>
  <dc:description/>
  <cp:lastModifiedBy>Thanaphat Sumransilp</cp:lastModifiedBy>
  <cp:revision>15</cp:revision>
  <cp:lastPrinted>2024-05-08T07:54:00Z</cp:lastPrinted>
  <dcterms:created xsi:type="dcterms:W3CDTF">2020-04-22T14:49:00Z</dcterms:created>
  <dcterms:modified xsi:type="dcterms:W3CDTF">2024-05-08T07:54:00Z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sallyann.worthington@caa.co.uk</vt:lpwstr>
  </property>
  <property fmtid="{D5CDD505-2E9C-101B-9397-08002B2CF9AE}" pid="5" name="MSIP_Label_3196a3aa-34a9-4b82-9eed-745e5fc3f53e_SetDate">
    <vt:lpwstr>2020-02-27T09:02:33.6227517Z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0x010100026BFE6A34D44FF09C8C098CCC1B744C002E2194BC8C7642AF86D2EE18A13CA9E800F4AFC1DB2018504C8D216365B6AF2366</vt:lpwstr>
  </property>
  <property fmtid="{D5CDD505-2E9C-101B-9397-08002B2CF9AE}" pid="11" name="CAAContentGroup">
    <vt:lpwstr>206;#Policy and Guidance|ce4e26e7-c185-45ff-ad41-f8f7f8dc5a4f</vt:lpwstr>
  </property>
  <property fmtid="{D5CDD505-2E9C-101B-9397-08002B2CF9AE}" pid="12" name="CAAIGEASARegulationPart">
    <vt:lpwstr>246;#Part ATCO|0790ba06-a98e-4b6f-bdc5-92e2e0d43c94</vt:lpwstr>
  </property>
  <property fmtid="{D5CDD505-2E9C-101B-9397-08002B2CF9AE}" pid="13" name="CAADepartments">
    <vt:lpwstr>1;#Chief Executive Office:International Group|b724591f-554a-43d1-98f0-0acb2146aefd</vt:lpwstr>
  </property>
  <property fmtid="{D5CDD505-2E9C-101B-9397-08002B2CF9AE}" pid="14" name="CAAIGTACountryName">
    <vt:lpwstr>177;#Thailand|454075d3-1f51-4774-8913-057aac986357</vt:lpwstr>
  </property>
  <property fmtid="{D5CDD505-2E9C-101B-9397-08002B2CF9AE}" pid="15" name="CAAICAOAnnexes">
    <vt:lpwstr>172;#Personnel Licensing|bf8b4352-b2f1-493e-bf40-137d3bf39781</vt:lpwstr>
  </property>
  <property fmtid="{D5CDD505-2E9C-101B-9397-08002B2CF9AE}" pid="16" name="CAABusinessFunctions">
    <vt:lpwstr>2;#Global Aviation Standards Improvement:International Strategy and Engagement|3f7d12aa-bf56-4a85-9277-b43574b9e734</vt:lpwstr>
  </property>
</Properties>
</file>